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E1F" w:rsidRPr="00960779" w:rsidRDefault="00C92E1F" w:rsidP="00FF0A5A">
      <w:pPr>
        <w:jc w:val="both"/>
        <w:rPr>
          <w:rFonts w:ascii="Arial" w:hAnsi="Arial" w:cs="Arial"/>
          <w:u w:val="single"/>
        </w:rPr>
      </w:pPr>
      <w:bookmarkStart w:id="0" w:name="OLE_LINK1"/>
      <w:bookmarkStart w:id="1" w:name="_GoBack"/>
      <w:bookmarkEnd w:id="1"/>
      <w:r w:rsidRPr="00960779">
        <w:rPr>
          <w:rFonts w:ascii="Arial" w:hAnsi="Arial" w:cs="Arial"/>
          <w:u w:val="single"/>
        </w:rPr>
        <w:t>Introduction</w:t>
      </w:r>
    </w:p>
    <w:p w:rsidR="00C92E1F" w:rsidRPr="00C92E1F" w:rsidRDefault="00960779" w:rsidP="00FF0A5A">
      <w:pPr>
        <w:jc w:val="both"/>
        <w:rPr>
          <w:rFonts w:ascii="Arial" w:hAnsi="Arial" w:cs="Arial"/>
        </w:rPr>
      </w:pPr>
      <w:r>
        <w:rPr>
          <w:rFonts w:ascii="Arial" w:hAnsi="Arial" w:cs="Arial"/>
        </w:rPr>
        <w:t>McCoy Water Supply Corporation</w:t>
      </w:r>
      <w:r w:rsidR="00C92E1F" w:rsidRPr="00C92E1F">
        <w:rPr>
          <w:rFonts w:ascii="Arial" w:hAnsi="Arial" w:cs="Arial"/>
        </w:rPr>
        <w:t xml:space="preserve"> (</w:t>
      </w:r>
      <w:r w:rsidRPr="00642B94">
        <w:rPr>
          <w:rFonts w:ascii="Arial" w:hAnsi="Arial" w:cs="Arial"/>
          <w:b/>
        </w:rPr>
        <w:t>McCoy</w:t>
      </w:r>
      <w:r w:rsidR="004C3F56" w:rsidRPr="00642B94">
        <w:rPr>
          <w:rFonts w:ascii="Arial" w:hAnsi="Arial" w:cs="Arial"/>
          <w:b/>
        </w:rPr>
        <w:t xml:space="preserve"> or Depositor</w:t>
      </w:r>
      <w:r w:rsidR="00C92E1F" w:rsidRPr="00C92E1F">
        <w:rPr>
          <w:rFonts w:ascii="Arial" w:hAnsi="Arial" w:cs="Arial"/>
        </w:rPr>
        <w:t>) is requesting proposals from qualified banking institutions to</w:t>
      </w:r>
      <w:r>
        <w:rPr>
          <w:rFonts w:ascii="Arial" w:hAnsi="Arial" w:cs="Arial"/>
        </w:rPr>
        <w:t xml:space="preserve"> </w:t>
      </w:r>
      <w:r w:rsidR="00C92E1F" w:rsidRPr="00C92E1F">
        <w:rPr>
          <w:rFonts w:ascii="Arial" w:hAnsi="Arial" w:cs="Arial"/>
        </w:rPr>
        <w:t xml:space="preserve">provide bank depository services to </w:t>
      </w:r>
      <w:r>
        <w:rPr>
          <w:rFonts w:ascii="Arial" w:hAnsi="Arial" w:cs="Arial"/>
        </w:rPr>
        <w:t xml:space="preserve">McCoy </w:t>
      </w:r>
      <w:r w:rsidR="00C92E1F" w:rsidRPr="00C92E1F">
        <w:rPr>
          <w:rFonts w:ascii="Arial" w:hAnsi="Arial" w:cs="Arial"/>
        </w:rPr>
        <w:t>as described below. The objective of this Request for</w:t>
      </w:r>
      <w:r>
        <w:rPr>
          <w:rFonts w:ascii="Arial" w:hAnsi="Arial" w:cs="Arial"/>
        </w:rPr>
        <w:t xml:space="preserve"> </w:t>
      </w:r>
      <w:r w:rsidR="00C92E1F" w:rsidRPr="00C92E1F">
        <w:rPr>
          <w:rFonts w:ascii="Arial" w:hAnsi="Arial" w:cs="Arial"/>
        </w:rPr>
        <w:t>Proposal (</w:t>
      </w:r>
      <w:r w:rsidR="00C92E1F" w:rsidRPr="00642B94">
        <w:rPr>
          <w:rFonts w:ascii="Arial" w:hAnsi="Arial" w:cs="Arial"/>
          <w:b/>
        </w:rPr>
        <w:t>RFP</w:t>
      </w:r>
      <w:r w:rsidR="00C92E1F" w:rsidRPr="00C92E1F">
        <w:rPr>
          <w:rFonts w:ascii="Arial" w:hAnsi="Arial" w:cs="Arial"/>
        </w:rPr>
        <w:t>) is to identify the financial institution (</w:t>
      </w:r>
      <w:r w:rsidR="00C92E1F" w:rsidRPr="00642B94">
        <w:rPr>
          <w:rFonts w:ascii="Arial" w:hAnsi="Arial" w:cs="Arial"/>
          <w:b/>
        </w:rPr>
        <w:t>Depository</w:t>
      </w:r>
      <w:r w:rsidR="00C92E1F" w:rsidRPr="00C92E1F">
        <w:rPr>
          <w:rFonts w:ascii="Arial" w:hAnsi="Arial" w:cs="Arial"/>
        </w:rPr>
        <w:t>) that will provide the</w:t>
      </w:r>
      <w:r>
        <w:rPr>
          <w:rFonts w:ascii="Arial" w:hAnsi="Arial" w:cs="Arial"/>
        </w:rPr>
        <w:t xml:space="preserve"> best value in fulfilling the banking needs of McCoy.</w:t>
      </w:r>
    </w:p>
    <w:p w:rsidR="00C544D9" w:rsidRDefault="00C92E1F" w:rsidP="00FF0A5A">
      <w:pPr>
        <w:jc w:val="both"/>
        <w:rPr>
          <w:rFonts w:ascii="Arial" w:hAnsi="Arial" w:cs="Arial"/>
        </w:rPr>
      </w:pPr>
      <w:r w:rsidRPr="00C92E1F">
        <w:rPr>
          <w:rFonts w:ascii="Arial" w:hAnsi="Arial" w:cs="Arial"/>
        </w:rPr>
        <w:t xml:space="preserve">Bid specifications and evaluation criteria have been developed and are described herein. </w:t>
      </w:r>
    </w:p>
    <w:p w:rsidR="00C92E1F" w:rsidRPr="00C92E1F" w:rsidRDefault="00C92E1F" w:rsidP="00FF0A5A">
      <w:pPr>
        <w:jc w:val="both"/>
        <w:rPr>
          <w:rFonts w:ascii="Arial" w:hAnsi="Arial" w:cs="Arial"/>
        </w:rPr>
      </w:pPr>
      <w:r w:rsidRPr="00C92E1F">
        <w:rPr>
          <w:rFonts w:ascii="Arial" w:hAnsi="Arial" w:cs="Arial"/>
        </w:rPr>
        <w:t>Each proposal must be complete and specifically address the requirements described in the RFP.</w:t>
      </w:r>
    </w:p>
    <w:p w:rsidR="00C92E1F" w:rsidRPr="00C92E1F" w:rsidRDefault="00C92E1F" w:rsidP="00FF0A5A">
      <w:pPr>
        <w:jc w:val="both"/>
        <w:rPr>
          <w:rFonts w:ascii="Arial" w:hAnsi="Arial" w:cs="Arial"/>
        </w:rPr>
      </w:pPr>
      <w:r w:rsidRPr="00C92E1F">
        <w:rPr>
          <w:rFonts w:ascii="Arial" w:hAnsi="Arial" w:cs="Arial"/>
        </w:rPr>
        <w:t xml:space="preserve">Proposals must </w:t>
      </w:r>
      <w:r w:rsidR="00960779">
        <w:rPr>
          <w:rFonts w:ascii="Arial" w:hAnsi="Arial" w:cs="Arial"/>
        </w:rPr>
        <w:t xml:space="preserve">address and </w:t>
      </w:r>
      <w:r w:rsidRPr="00C92E1F">
        <w:rPr>
          <w:rFonts w:ascii="Arial" w:hAnsi="Arial" w:cs="Arial"/>
        </w:rPr>
        <w:t>respond to all specified requirements.</w:t>
      </w:r>
    </w:p>
    <w:p w:rsidR="00C92E1F" w:rsidRPr="00960779" w:rsidRDefault="00C92E1F" w:rsidP="00FF0A5A">
      <w:pPr>
        <w:jc w:val="both"/>
        <w:rPr>
          <w:rFonts w:ascii="Arial" w:hAnsi="Arial" w:cs="Arial"/>
          <w:u w:val="single"/>
        </w:rPr>
      </w:pPr>
      <w:r w:rsidRPr="00960779">
        <w:rPr>
          <w:rFonts w:ascii="Arial" w:hAnsi="Arial" w:cs="Arial"/>
          <w:u w:val="single"/>
        </w:rPr>
        <w:t>Bidding Procedures</w:t>
      </w:r>
    </w:p>
    <w:p w:rsidR="00960779" w:rsidRDefault="00960779" w:rsidP="00FF0A5A">
      <w:pPr>
        <w:jc w:val="both"/>
        <w:rPr>
          <w:rFonts w:ascii="Arial" w:hAnsi="Arial" w:cs="Arial"/>
        </w:rPr>
      </w:pPr>
      <w:r>
        <w:rPr>
          <w:rFonts w:ascii="Arial" w:hAnsi="Arial" w:cs="Arial"/>
        </w:rPr>
        <w:t>As an accommodation to bidders, this RFP is being made available in Word</w:t>
      </w:r>
      <w:r w:rsidR="00DB2646" w:rsidRPr="00DB2646">
        <w:rPr>
          <w:rFonts w:ascii="Arial" w:hAnsi="Arial" w:cs="Arial"/>
          <w:position w:val="6"/>
        </w:rPr>
        <w:t>®</w:t>
      </w:r>
      <w:r>
        <w:rPr>
          <w:rFonts w:ascii="Arial" w:hAnsi="Arial" w:cs="Arial"/>
        </w:rPr>
        <w:t xml:space="preserve"> and Excel</w:t>
      </w:r>
      <w:r w:rsidR="00DB2646" w:rsidRPr="00DB2646">
        <w:rPr>
          <w:rFonts w:ascii="Arial" w:hAnsi="Arial" w:cs="Arial"/>
          <w:position w:val="6"/>
        </w:rPr>
        <w:t>®</w:t>
      </w:r>
      <w:r>
        <w:rPr>
          <w:rFonts w:ascii="Arial" w:hAnsi="Arial" w:cs="Arial"/>
        </w:rPr>
        <w:t xml:space="preserve"> formats.</w:t>
      </w:r>
      <w:r w:rsidR="00DB2646">
        <w:rPr>
          <w:rFonts w:ascii="Arial" w:hAnsi="Arial" w:cs="Arial"/>
        </w:rPr>
        <w:t xml:space="preserve"> </w:t>
      </w:r>
      <w:r>
        <w:rPr>
          <w:rFonts w:ascii="Arial" w:hAnsi="Arial" w:cs="Arial"/>
        </w:rPr>
        <w:t>In exchange, bidders are subject to the following notice:</w:t>
      </w:r>
    </w:p>
    <w:p w:rsidR="00960779" w:rsidRPr="00960779" w:rsidRDefault="00960779" w:rsidP="00FF0A5A">
      <w:pPr>
        <w:jc w:val="both"/>
        <w:rPr>
          <w:rFonts w:ascii="Arial" w:hAnsi="Arial" w:cs="Arial"/>
          <w:b/>
        </w:rPr>
      </w:pPr>
      <w:r w:rsidRPr="00960779">
        <w:rPr>
          <w:rFonts w:ascii="Arial" w:hAnsi="Arial" w:cs="Arial"/>
          <w:b/>
          <w:color w:val="FF0000"/>
        </w:rPr>
        <w:t xml:space="preserve">NOTICE: ANY CHANGES TO THIS DOCUMENT WHICH ARE NOT </w:t>
      </w:r>
      <w:r w:rsidRPr="00960779">
        <w:rPr>
          <w:rFonts w:ascii="Arial" w:hAnsi="Arial" w:cs="Arial"/>
          <w:b/>
          <w:color w:val="FF0000"/>
          <w:u w:val="single"/>
        </w:rPr>
        <w:t>CLEARLY</w:t>
      </w:r>
      <w:r w:rsidRPr="00960779">
        <w:rPr>
          <w:rFonts w:ascii="Arial" w:hAnsi="Arial" w:cs="Arial"/>
          <w:b/>
          <w:color w:val="FF0000"/>
        </w:rPr>
        <w:t xml:space="preserve"> AND </w:t>
      </w:r>
      <w:r w:rsidRPr="00960779">
        <w:rPr>
          <w:rFonts w:ascii="Arial" w:hAnsi="Arial" w:cs="Arial"/>
          <w:b/>
          <w:color w:val="FF0000"/>
          <w:u w:val="single"/>
        </w:rPr>
        <w:t>OBVIOUSLY</w:t>
      </w:r>
      <w:r w:rsidRPr="00960779">
        <w:rPr>
          <w:rFonts w:ascii="Arial" w:hAnsi="Arial" w:cs="Arial"/>
          <w:b/>
          <w:color w:val="FF0000"/>
        </w:rPr>
        <w:t xml:space="preserve"> INDICATED WILL DISQUALIFY YOUR PROPOSAL.</w:t>
      </w:r>
    </w:p>
    <w:p w:rsidR="00960779" w:rsidRDefault="00960779" w:rsidP="00FF0A5A">
      <w:pPr>
        <w:jc w:val="both"/>
        <w:rPr>
          <w:rFonts w:ascii="Arial" w:hAnsi="Arial" w:cs="Arial"/>
        </w:rPr>
      </w:pPr>
      <w:r>
        <w:rPr>
          <w:rFonts w:ascii="Arial" w:hAnsi="Arial" w:cs="Arial"/>
        </w:rPr>
        <w:t xml:space="preserve"> </w:t>
      </w:r>
      <w:r w:rsidR="00C92E1F" w:rsidRPr="00C92E1F">
        <w:rPr>
          <w:rFonts w:ascii="Arial" w:hAnsi="Arial" w:cs="Arial"/>
        </w:rPr>
        <w:t xml:space="preserve">Each bidder shall </w:t>
      </w:r>
      <w:r>
        <w:rPr>
          <w:rFonts w:ascii="Arial" w:hAnsi="Arial" w:cs="Arial"/>
        </w:rPr>
        <w:t>quote pricing for the services requested in this RFP that will be in effect for the initial contract term and all potential extension periods. Any other services or features related to those listed in this document should also be provided – either with additional lines or on separate, more comprehensive fee schedule(s). All likely and potential fees should be quoted.</w:t>
      </w:r>
    </w:p>
    <w:p w:rsidR="00C92E1F" w:rsidRDefault="00C92E1F" w:rsidP="00FF0A5A">
      <w:pPr>
        <w:jc w:val="both"/>
        <w:rPr>
          <w:rFonts w:ascii="Arial" w:hAnsi="Arial" w:cs="Arial"/>
        </w:rPr>
      </w:pPr>
      <w:r w:rsidRPr="00C92E1F">
        <w:rPr>
          <w:rFonts w:ascii="Arial" w:hAnsi="Arial" w:cs="Arial"/>
        </w:rPr>
        <w:t>Services for which a bidder intends to charge a fee must have all applicable fees indicated</w:t>
      </w:r>
      <w:r w:rsidR="00265FE2">
        <w:rPr>
          <w:rFonts w:ascii="Arial" w:hAnsi="Arial" w:cs="Arial"/>
        </w:rPr>
        <w:t xml:space="preserve">. </w:t>
      </w:r>
      <w:r w:rsidRPr="00C92E1F">
        <w:rPr>
          <w:rFonts w:ascii="Arial" w:hAnsi="Arial" w:cs="Arial"/>
        </w:rPr>
        <w:t>Any service that does not have a fee indicated will be considered to</w:t>
      </w:r>
      <w:r w:rsidR="00265FE2">
        <w:rPr>
          <w:rFonts w:ascii="Arial" w:hAnsi="Arial" w:cs="Arial"/>
        </w:rPr>
        <w:t xml:space="preserve"> </w:t>
      </w:r>
      <w:r w:rsidRPr="00C92E1F">
        <w:rPr>
          <w:rFonts w:ascii="Arial" w:hAnsi="Arial" w:cs="Arial"/>
        </w:rPr>
        <w:t>be free of any and all charges in the Depository Bank Contract.</w:t>
      </w:r>
      <w:r w:rsidR="00265FE2">
        <w:rPr>
          <w:rFonts w:ascii="Arial" w:hAnsi="Arial" w:cs="Arial"/>
        </w:rPr>
        <w:t xml:space="preserve"> Conciseness and completeness is appreciated.</w:t>
      </w:r>
    </w:p>
    <w:p w:rsidR="001052FF" w:rsidRDefault="001052FF" w:rsidP="00FF0A5A">
      <w:pPr>
        <w:jc w:val="both"/>
        <w:rPr>
          <w:rFonts w:ascii="Arial" w:hAnsi="Arial" w:cs="Arial"/>
        </w:rPr>
      </w:pPr>
      <w:r>
        <w:rPr>
          <w:rFonts w:ascii="Arial" w:hAnsi="Arial" w:cs="Arial"/>
        </w:rPr>
        <w:t xml:space="preserve">One original and </w:t>
      </w:r>
      <w:r w:rsidR="00C544D9">
        <w:rPr>
          <w:rFonts w:ascii="Arial" w:hAnsi="Arial" w:cs="Arial"/>
        </w:rPr>
        <w:t>3</w:t>
      </w:r>
      <w:r>
        <w:rPr>
          <w:rFonts w:ascii="Arial" w:hAnsi="Arial" w:cs="Arial"/>
        </w:rPr>
        <w:t xml:space="preserve"> </w:t>
      </w:r>
      <w:r w:rsidR="00C544D9">
        <w:rPr>
          <w:rFonts w:ascii="Arial" w:hAnsi="Arial" w:cs="Arial"/>
        </w:rPr>
        <w:t xml:space="preserve">copies </w:t>
      </w:r>
      <w:r>
        <w:rPr>
          <w:rFonts w:ascii="Arial" w:hAnsi="Arial" w:cs="Arial"/>
        </w:rPr>
        <w:t>of the proposal package shall be submitted by the stated deadline. Fee schedules shall also be provided in a spreadsheet format on a CD or flash drive.</w:t>
      </w:r>
    </w:p>
    <w:p w:rsidR="001052FF" w:rsidRDefault="001052FF" w:rsidP="00FF0A5A">
      <w:pPr>
        <w:jc w:val="both"/>
        <w:rPr>
          <w:rFonts w:ascii="Arial" w:hAnsi="Arial" w:cs="Arial"/>
        </w:rPr>
      </w:pPr>
      <w:r>
        <w:rPr>
          <w:rFonts w:ascii="Arial" w:hAnsi="Arial" w:cs="Arial"/>
        </w:rPr>
        <w:t>Each submitted proposal must be signed by an individual authorized to represent the institution, and acknowledge that the proposal is valid for 180 days from the submission date. The cover letter or executive summary shall provide full contact information for the individual(s) with authority to negotiate during the period of proposal evaluation.</w:t>
      </w:r>
    </w:p>
    <w:p w:rsidR="00F5543A" w:rsidRDefault="001052FF" w:rsidP="00FF0A5A">
      <w:pPr>
        <w:jc w:val="both"/>
        <w:rPr>
          <w:rFonts w:ascii="Arial" w:hAnsi="Arial" w:cs="Arial"/>
        </w:rPr>
      </w:pPr>
      <w:r>
        <w:rPr>
          <w:rFonts w:ascii="Arial" w:hAnsi="Arial" w:cs="Arial"/>
        </w:rPr>
        <w:t>Sealed p</w:t>
      </w:r>
      <w:r w:rsidR="00C92E1F" w:rsidRPr="00C92E1F">
        <w:rPr>
          <w:rFonts w:ascii="Arial" w:hAnsi="Arial" w:cs="Arial"/>
        </w:rPr>
        <w:t>roposal</w:t>
      </w:r>
      <w:r>
        <w:rPr>
          <w:rFonts w:ascii="Arial" w:hAnsi="Arial" w:cs="Arial"/>
        </w:rPr>
        <w:t>s should</w:t>
      </w:r>
      <w:r w:rsidR="00C92E1F" w:rsidRPr="00C92E1F">
        <w:rPr>
          <w:rFonts w:ascii="Arial" w:hAnsi="Arial" w:cs="Arial"/>
        </w:rPr>
        <w:t xml:space="preserve"> be submitted </w:t>
      </w:r>
      <w:r>
        <w:rPr>
          <w:rFonts w:ascii="Arial" w:hAnsi="Arial" w:cs="Arial"/>
        </w:rPr>
        <w:t xml:space="preserve">with a label indicating </w:t>
      </w:r>
      <w:r w:rsidR="00C92E1F" w:rsidRPr="00C92E1F">
        <w:rPr>
          <w:rFonts w:ascii="Arial" w:hAnsi="Arial" w:cs="Arial"/>
        </w:rPr>
        <w:t>“</w:t>
      </w:r>
      <w:r w:rsidR="00C92E1F" w:rsidRPr="00F5543A">
        <w:rPr>
          <w:rFonts w:ascii="Arial" w:hAnsi="Arial" w:cs="Arial"/>
          <w:b/>
        </w:rPr>
        <w:t>Bank</w:t>
      </w:r>
      <w:r w:rsidR="00265FE2" w:rsidRPr="00F5543A">
        <w:rPr>
          <w:rFonts w:ascii="Arial" w:hAnsi="Arial" w:cs="Arial"/>
          <w:b/>
        </w:rPr>
        <w:t xml:space="preserve"> </w:t>
      </w:r>
      <w:r w:rsidR="00C92E1F" w:rsidRPr="00F5543A">
        <w:rPr>
          <w:rFonts w:ascii="Arial" w:hAnsi="Arial" w:cs="Arial"/>
          <w:b/>
        </w:rPr>
        <w:t>Depository Request for Proposal</w:t>
      </w:r>
      <w:r w:rsidR="00C92E1F" w:rsidRPr="00C92E1F">
        <w:rPr>
          <w:rFonts w:ascii="Arial" w:hAnsi="Arial" w:cs="Arial"/>
        </w:rPr>
        <w:t xml:space="preserve">" along with the name of the bidder. The </w:t>
      </w:r>
      <w:r w:rsidR="00F5543A">
        <w:rPr>
          <w:rFonts w:ascii="Arial" w:hAnsi="Arial" w:cs="Arial"/>
        </w:rPr>
        <w:t>p</w:t>
      </w:r>
      <w:r w:rsidR="00C92E1F" w:rsidRPr="00C92E1F">
        <w:rPr>
          <w:rFonts w:ascii="Arial" w:hAnsi="Arial" w:cs="Arial"/>
        </w:rPr>
        <w:t>roposal shall contain:</w:t>
      </w:r>
    </w:p>
    <w:p w:rsidR="00F5543A" w:rsidRPr="00F5543A" w:rsidRDefault="00F5543A" w:rsidP="00FF0A5A">
      <w:pPr>
        <w:pStyle w:val="ListParagraph"/>
        <w:numPr>
          <w:ilvl w:val="0"/>
          <w:numId w:val="8"/>
        </w:numPr>
        <w:jc w:val="both"/>
        <w:rPr>
          <w:rFonts w:ascii="Arial" w:hAnsi="Arial" w:cs="Arial"/>
        </w:rPr>
      </w:pPr>
      <w:r w:rsidRPr="00F5543A">
        <w:rPr>
          <w:rFonts w:ascii="Arial" w:hAnsi="Arial" w:cs="Arial"/>
        </w:rPr>
        <w:t>Responses to each of the inquiry areas of the RFP</w:t>
      </w:r>
    </w:p>
    <w:p w:rsidR="00F5543A" w:rsidRPr="00F5543A" w:rsidRDefault="00C92E1F" w:rsidP="00FF0A5A">
      <w:pPr>
        <w:pStyle w:val="ListParagraph"/>
        <w:numPr>
          <w:ilvl w:val="0"/>
          <w:numId w:val="8"/>
        </w:numPr>
        <w:jc w:val="both"/>
        <w:rPr>
          <w:rFonts w:ascii="Arial" w:hAnsi="Arial" w:cs="Arial"/>
        </w:rPr>
      </w:pPr>
      <w:r w:rsidRPr="00F5543A">
        <w:rPr>
          <w:rFonts w:ascii="Arial" w:hAnsi="Arial" w:cs="Arial"/>
        </w:rPr>
        <w:t>Fee Schedule</w:t>
      </w:r>
      <w:r w:rsidR="00F5543A" w:rsidRPr="00F5543A">
        <w:rPr>
          <w:rFonts w:ascii="Arial" w:hAnsi="Arial" w:cs="Arial"/>
        </w:rPr>
        <w:t>(s) listing all likely and potential fees</w:t>
      </w:r>
    </w:p>
    <w:p w:rsidR="00F5543A" w:rsidRPr="00F5543A" w:rsidRDefault="00F5543A" w:rsidP="00FF0A5A">
      <w:pPr>
        <w:pStyle w:val="ListParagraph"/>
        <w:numPr>
          <w:ilvl w:val="0"/>
          <w:numId w:val="8"/>
        </w:numPr>
        <w:jc w:val="both"/>
        <w:rPr>
          <w:rFonts w:ascii="Arial" w:hAnsi="Arial" w:cs="Arial"/>
        </w:rPr>
      </w:pPr>
      <w:r w:rsidRPr="00F5543A">
        <w:rPr>
          <w:rFonts w:ascii="Arial" w:hAnsi="Arial" w:cs="Arial"/>
        </w:rPr>
        <w:t>Indications of any proprietary or confidential sections of the proposal</w:t>
      </w:r>
    </w:p>
    <w:p w:rsidR="00F5543A" w:rsidRDefault="00F5543A" w:rsidP="00FF0A5A">
      <w:pPr>
        <w:jc w:val="both"/>
        <w:rPr>
          <w:rFonts w:ascii="Arial" w:hAnsi="Arial" w:cs="Arial"/>
        </w:rPr>
      </w:pPr>
      <w:r>
        <w:rPr>
          <w:rFonts w:ascii="Arial" w:hAnsi="Arial" w:cs="Arial"/>
        </w:rPr>
        <w:t xml:space="preserve">Proposal packages will be accepted until </w:t>
      </w:r>
      <w:r w:rsidR="00C544D9">
        <w:rPr>
          <w:rFonts w:ascii="Arial" w:hAnsi="Arial" w:cs="Arial"/>
        </w:rPr>
        <w:t>5</w:t>
      </w:r>
      <w:r w:rsidR="00D50E46">
        <w:rPr>
          <w:rFonts w:ascii="Arial" w:hAnsi="Arial" w:cs="Arial"/>
        </w:rPr>
        <w:t xml:space="preserve">:00 </w:t>
      </w:r>
      <w:r w:rsidR="00C544D9">
        <w:rPr>
          <w:rFonts w:ascii="Arial" w:hAnsi="Arial" w:cs="Arial"/>
        </w:rPr>
        <w:t>p.m.</w:t>
      </w:r>
      <w:r w:rsidR="00D50E46">
        <w:rPr>
          <w:rFonts w:ascii="Arial" w:hAnsi="Arial" w:cs="Arial"/>
        </w:rPr>
        <w:t xml:space="preserve"> CST</w:t>
      </w:r>
      <w:r>
        <w:rPr>
          <w:rFonts w:ascii="Arial" w:hAnsi="Arial" w:cs="Arial"/>
        </w:rPr>
        <w:t xml:space="preserve"> on </w:t>
      </w:r>
      <w:r w:rsidR="00C544D9">
        <w:rPr>
          <w:rFonts w:ascii="Arial" w:hAnsi="Arial" w:cs="Arial"/>
        </w:rPr>
        <w:t>Monday</w:t>
      </w:r>
      <w:r w:rsidR="00D50E46">
        <w:rPr>
          <w:rFonts w:ascii="Arial" w:hAnsi="Arial" w:cs="Arial"/>
        </w:rPr>
        <w:t xml:space="preserve">, </w:t>
      </w:r>
      <w:r w:rsidR="00C544D9">
        <w:rPr>
          <w:rFonts w:ascii="Arial" w:hAnsi="Arial" w:cs="Arial"/>
        </w:rPr>
        <w:t>December 21</w:t>
      </w:r>
      <w:r w:rsidR="00D50E46">
        <w:rPr>
          <w:rFonts w:ascii="Arial" w:hAnsi="Arial" w:cs="Arial"/>
        </w:rPr>
        <w:t>, 201</w:t>
      </w:r>
      <w:r w:rsidR="00C544D9">
        <w:rPr>
          <w:rFonts w:ascii="Arial" w:hAnsi="Arial" w:cs="Arial"/>
        </w:rPr>
        <w:t>5</w:t>
      </w:r>
      <w:r w:rsidR="00D50E46">
        <w:rPr>
          <w:rFonts w:ascii="Arial" w:hAnsi="Arial" w:cs="Arial"/>
        </w:rPr>
        <w:t xml:space="preserve"> </w:t>
      </w:r>
      <w:r>
        <w:rPr>
          <w:rFonts w:ascii="Arial" w:hAnsi="Arial" w:cs="Arial"/>
        </w:rPr>
        <w:t xml:space="preserve">at </w:t>
      </w:r>
      <w:r w:rsidR="00D50E46">
        <w:rPr>
          <w:rFonts w:ascii="Arial" w:hAnsi="Arial" w:cs="Arial"/>
        </w:rPr>
        <w:t>2125 FM 541, McCoy, Texas, 78113</w:t>
      </w:r>
      <w:r>
        <w:rPr>
          <w:rFonts w:ascii="Arial" w:hAnsi="Arial" w:cs="Arial"/>
        </w:rPr>
        <w:t>.</w:t>
      </w:r>
    </w:p>
    <w:p w:rsidR="002D789F" w:rsidRDefault="002D789F" w:rsidP="00FF0A5A">
      <w:pPr>
        <w:jc w:val="both"/>
        <w:rPr>
          <w:rFonts w:ascii="Arial" w:hAnsi="Arial" w:cs="Arial"/>
          <w:u w:val="single"/>
        </w:rPr>
      </w:pPr>
    </w:p>
    <w:p w:rsidR="00F5543A" w:rsidRPr="00F5543A" w:rsidRDefault="00F5543A" w:rsidP="00FF0A5A">
      <w:pPr>
        <w:jc w:val="both"/>
        <w:rPr>
          <w:rFonts w:ascii="Arial" w:hAnsi="Arial" w:cs="Arial"/>
        </w:rPr>
      </w:pPr>
      <w:r w:rsidRPr="00F5543A">
        <w:rPr>
          <w:rFonts w:ascii="Arial" w:hAnsi="Arial" w:cs="Arial"/>
          <w:u w:val="single"/>
        </w:rPr>
        <w:lastRenderedPageBreak/>
        <w:t>Pre-submission Questions</w:t>
      </w:r>
    </w:p>
    <w:p w:rsidR="00F5543A" w:rsidRDefault="00F5543A" w:rsidP="00FF0A5A">
      <w:pPr>
        <w:jc w:val="both"/>
        <w:rPr>
          <w:rFonts w:ascii="Arial" w:hAnsi="Arial" w:cs="Arial"/>
        </w:rPr>
      </w:pPr>
      <w:r>
        <w:rPr>
          <w:rFonts w:ascii="Arial" w:hAnsi="Arial" w:cs="Arial"/>
        </w:rPr>
        <w:t xml:space="preserve">Questions pertaining to this RFP will be accepted in writing until </w:t>
      </w:r>
      <w:r w:rsidR="00D50E46" w:rsidRPr="00D50E46">
        <w:rPr>
          <w:rFonts w:ascii="Arial" w:hAnsi="Arial" w:cs="Arial"/>
        </w:rPr>
        <w:t xml:space="preserve">Wednesday, </w:t>
      </w:r>
      <w:r w:rsidR="00C544D9">
        <w:rPr>
          <w:rFonts w:ascii="Arial" w:hAnsi="Arial" w:cs="Arial"/>
        </w:rPr>
        <w:t>December</w:t>
      </w:r>
      <w:r w:rsidR="00D50E46" w:rsidRPr="00D50E46">
        <w:rPr>
          <w:rFonts w:ascii="Arial" w:hAnsi="Arial" w:cs="Arial"/>
        </w:rPr>
        <w:t xml:space="preserve"> 2, 201</w:t>
      </w:r>
      <w:r w:rsidR="00C544D9">
        <w:rPr>
          <w:rFonts w:ascii="Arial" w:hAnsi="Arial" w:cs="Arial"/>
        </w:rPr>
        <w:t>5</w:t>
      </w:r>
      <w:r w:rsidR="00D50E46" w:rsidRPr="00D50E46">
        <w:rPr>
          <w:rFonts w:ascii="Arial" w:hAnsi="Arial" w:cs="Arial"/>
        </w:rPr>
        <w:t>, 5:00 p.m. CST</w:t>
      </w:r>
      <w:r>
        <w:rPr>
          <w:rFonts w:ascii="Arial" w:hAnsi="Arial" w:cs="Arial"/>
        </w:rPr>
        <w:t xml:space="preserve">. Questions should be submitted to the following e-mail address: </w:t>
      </w:r>
      <w:hyperlink r:id="rId9" w:history="1">
        <w:r w:rsidR="00D50E46" w:rsidRPr="006C735C">
          <w:rPr>
            <w:rStyle w:val="Hyperlink"/>
            <w:rFonts w:ascii="Arial" w:hAnsi="Arial" w:cs="Arial"/>
          </w:rPr>
          <w:t>gcamargo@mccoywsc.com</w:t>
        </w:r>
      </w:hyperlink>
      <w:r w:rsidR="00D50E46">
        <w:rPr>
          <w:rFonts w:ascii="Arial" w:hAnsi="Arial" w:cs="Arial"/>
        </w:rPr>
        <w:t xml:space="preserve">. </w:t>
      </w:r>
    </w:p>
    <w:p w:rsidR="00D66C95" w:rsidRDefault="00D66C95" w:rsidP="00FF0A5A">
      <w:pPr>
        <w:jc w:val="both"/>
        <w:rPr>
          <w:rFonts w:ascii="Arial" w:hAnsi="Arial" w:cs="Arial"/>
        </w:rPr>
      </w:pPr>
      <w:r>
        <w:rPr>
          <w:rFonts w:ascii="Arial" w:hAnsi="Arial" w:cs="Arial"/>
        </w:rPr>
        <w:t xml:space="preserve">Responses will be provided as an addendum no later than </w:t>
      </w:r>
      <w:r w:rsidR="00D50E46" w:rsidRPr="00D50E46">
        <w:rPr>
          <w:rFonts w:ascii="Arial" w:hAnsi="Arial" w:cs="Arial"/>
        </w:rPr>
        <w:t xml:space="preserve">Monday, </w:t>
      </w:r>
      <w:r w:rsidR="00C544D9">
        <w:rPr>
          <w:rFonts w:ascii="Arial" w:hAnsi="Arial" w:cs="Arial"/>
        </w:rPr>
        <w:t>December 7</w:t>
      </w:r>
      <w:r w:rsidR="00D50E46" w:rsidRPr="00D50E46">
        <w:rPr>
          <w:rFonts w:ascii="Arial" w:hAnsi="Arial" w:cs="Arial"/>
        </w:rPr>
        <w:t>, 201</w:t>
      </w:r>
      <w:r w:rsidR="00C544D9">
        <w:rPr>
          <w:rFonts w:ascii="Arial" w:hAnsi="Arial" w:cs="Arial"/>
        </w:rPr>
        <w:t>5</w:t>
      </w:r>
      <w:r w:rsidR="00D50E46" w:rsidRPr="00D50E46">
        <w:rPr>
          <w:rFonts w:ascii="Arial" w:hAnsi="Arial" w:cs="Arial"/>
        </w:rPr>
        <w:t>, 5:00 p.m. CST</w:t>
      </w:r>
      <w:r>
        <w:rPr>
          <w:rFonts w:ascii="Arial" w:hAnsi="Arial" w:cs="Arial"/>
        </w:rPr>
        <w:t>.</w:t>
      </w:r>
    </w:p>
    <w:p w:rsidR="00D66C95" w:rsidRDefault="00D66C95" w:rsidP="00FF0A5A">
      <w:pPr>
        <w:jc w:val="both"/>
        <w:rPr>
          <w:rFonts w:ascii="Arial" w:hAnsi="Arial" w:cs="Arial"/>
        </w:rPr>
      </w:pPr>
      <w:r>
        <w:rPr>
          <w:rFonts w:ascii="Arial" w:hAnsi="Arial" w:cs="Arial"/>
        </w:rPr>
        <w:t>All questions received along with their respective responses, will be sh</w:t>
      </w:r>
      <w:r w:rsidR="00D50E46">
        <w:rPr>
          <w:rFonts w:ascii="Arial" w:hAnsi="Arial" w:cs="Arial"/>
        </w:rPr>
        <w:t xml:space="preserve">ared with all potential bidders and posted on </w:t>
      </w:r>
      <w:hyperlink r:id="rId10" w:history="1">
        <w:r w:rsidR="00D50E46" w:rsidRPr="006C735C">
          <w:rPr>
            <w:rStyle w:val="Hyperlink"/>
            <w:rFonts w:ascii="Arial" w:hAnsi="Arial" w:cs="Arial"/>
          </w:rPr>
          <w:t>http://www.mccoywsc.com/procurement</w:t>
        </w:r>
      </w:hyperlink>
      <w:r w:rsidR="00D50E46">
        <w:rPr>
          <w:rFonts w:ascii="Arial" w:hAnsi="Arial" w:cs="Arial"/>
        </w:rPr>
        <w:t xml:space="preserve">. </w:t>
      </w:r>
    </w:p>
    <w:p w:rsidR="00D66C95" w:rsidRPr="00D66C95" w:rsidRDefault="00D66C95" w:rsidP="00FF0A5A">
      <w:pPr>
        <w:jc w:val="both"/>
        <w:rPr>
          <w:rFonts w:ascii="Arial" w:hAnsi="Arial" w:cs="Arial"/>
          <w:u w:val="single"/>
        </w:rPr>
      </w:pPr>
      <w:r w:rsidRPr="00D66C95">
        <w:rPr>
          <w:rFonts w:ascii="Arial" w:hAnsi="Arial" w:cs="Arial"/>
          <w:u w:val="single"/>
        </w:rPr>
        <w:t>Proposal Expenses</w:t>
      </w:r>
    </w:p>
    <w:p w:rsidR="00D66C95" w:rsidRPr="00D66C95" w:rsidRDefault="00D66C95" w:rsidP="00FF0A5A">
      <w:pPr>
        <w:jc w:val="both"/>
        <w:rPr>
          <w:rFonts w:ascii="Arial" w:hAnsi="Arial" w:cs="Arial"/>
        </w:rPr>
      </w:pPr>
      <w:r>
        <w:rPr>
          <w:rFonts w:ascii="Arial" w:hAnsi="Arial" w:cs="Arial"/>
        </w:rPr>
        <w:t>All costs incurred by the bidder in preparing and responding to the RFP shall be borne by the bidder.</w:t>
      </w:r>
    </w:p>
    <w:p w:rsidR="00C92E1F" w:rsidRPr="00D66C95" w:rsidRDefault="00C92E1F" w:rsidP="00FF0A5A">
      <w:pPr>
        <w:jc w:val="both"/>
        <w:rPr>
          <w:rFonts w:ascii="Arial" w:hAnsi="Arial" w:cs="Arial"/>
          <w:u w:val="single"/>
        </w:rPr>
      </w:pPr>
      <w:r w:rsidRPr="00D66C95">
        <w:rPr>
          <w:rFonts w:ascii="Arial" w:hAnsi="Arial" w:cs="Arial"/>
          <w:u w:val="single"/>
        </w:rPr>
        <w:t>Selection Criteria</w:t>
      </w:r>
    </w:p>
    <w:p w:rsidR="00C92E1F" w:rsidRPr="00C92E1F" w:rsidRDefault="00C92E1F" w:rsidP="00FF0A5A">
      <w:pPr>
        <w:jc w:val="both"/>
        <w:rPr>
          <w:rFonts w:ascii="Arial" w:hAnsi="Arial" w:cs="Arial"/>
        </w:rPr>
      </w:pPr>
      <w:r w:rsidRPr="00C92E1F">
        <w:rPr>
          <w:rFonts w:ascii="Arial" w:hAnsi="Arial" w:cs="Arial"/>
        </w:rPr>
        <w:t>The following criteria will be included in the evaluation of the submitted proposals.</w:t>
      </w:r>
    </w:p>
    <w:p w:rsidR="00D66C95" w:rsidRDefault="00D66C95" w:rsidP="00FF0A5A">
      <w:pPr>
        <w:pStyle w:val="ListParagraph"/>
        <w:numPr>
          <w:ilvl w:val="0"/>
          <w:numId w:val="2"/>
        </w:numPr>
        <w:jc w:val="both"/>
        <w:rPr>
          <w:rFonts w:ascii="Arial" w:hAnsi="Arial" w:cs="Arial"/>
        </w:rPr>
      </w:pPr>
      <w:r>
        <w:rPr>
          <w:rFonts w:ascii="Arial" w:hAnsi="Arial" w:cs="Arial"/>
        </w:rPr>
        <w:t>Responsiveness to RFP</w:t>
      </w:r>
    </w:p>
    <w:p w:rsidR="00C92E1F" w:rsidRPr="00D66C95" w:rsidRDefault="00D66C95" w:rsidP="00FF0A5A">
      <w:pPr>
        <w:pStyle w:val="ListParagraph"/>
        <w:numPr>
          <w:ilvl w:val="0"/>
          <w:numId w:val="2"/>
        </w:numPr>
        <w:jc w:val="both"/>
        <w:rPr>
          <w:rFonts w:ascii="Arial" w:hAnsi="Arial" w:cs="Arial"/>
        </w:rPr>
      </w:pPr>
      <w:r>
        <w:rPr>
          <w:rFonts w:ascii="Arial" w:hAnsi="Arial" w:cs="Arial"/>
        </w:rPr>
        <w:t>A</w:t>
      </w:r>
      <w:r w:rsidR="00C92E1F" w:rsidRPr="00D66C95">
        <w:rPr>
          <w:rFonts w:ascii="Arial" w:hAnsi="Arial" w:cs="Arial"/>
        </w:rPr>
        <w:t>bility to meet service</w:t>
      </w:r>
      <w:r>
        <w:rPr>
          <w:rFonts w:ascii="Arial" w:hAnsi="Arial" w:cs="Arial"/>
        </w:rPr>
        <w:t>s requested in this Request for Proposal</w:t>
      </w:r>
    </w:p>
    <w:p w:rsidR="00D66C95" w:rsidRDefault="00C92E1F" w:rsidP="00FF0A5A">
      <w:pPr>
        <w:pStyle w:val="ListParagraph"/>
        <w:numPr>
          <w:ilvl w:val="0"/>
          <w:numId w:val="2"/>
        </w:numPr>
        <w:jc w:val="both"/>
        <w:rPr>
          <w:rFonts w:ascii="Arial" w:hAnsi="Arial" w:cs="Arial"/>
        </w:rPr>
      </w:pPr>
      <w:r w:rsidRPr="00265FE2">
        <w:rPr>
          <w:rFonts w:ascii="Arial" w:hAnsi="Arial" w:cs="Arial"/>
        </w:rPr>
        <w:t xml:space="preserve">Financial </w:t>
      </w:r>
      <w:r w:rsidR="00D66C95">
        <w:rPr>
          <w:rFonts w:ascii="Arial" w:hAnsi="Arial" w:cs="Arial"/>
        </w:rPr>
        <w:t>Institution history, reputation and stability</w:t>
      </w:r>
    </w:p>
    <w:p w:rsidR="00D66C95" w:rsidRDefault="00D66C95" w:rsidP="00FF0A5A">
      <w:pPr>
        <w:pStyle w:val="ListParagraph"/>
        <w:numPr>
          <w:ilvl w:val="0"/>
          <w:numId w:val="2"/>
        </w:numPr>
        <w:jc w:val="both"/>
        <w:rPr>
          <w:rFonts w:ascii="Arial" w:hAnsi="Arial" w:cs="Arial"/>
        </w:rPr>
      </w:pPr>
      <w:r>
        <w:rPr>
          <w:rFonts w:ascii="Arial" w:hAnsi="Arial" w:cs="Arial"/>
        </w:rPr>
        <w:t>Comments from References (i.e. customer service, responsiveness)</w:t>
      </w:r>
    </w:p>
    <w:p w:rsidR="00D66C95" w:rsidRDefault="00D66C95" w:rsidP="00FF0A5A">
      <w:pPr>
        <w:pStyle w:val="ListParagraph"/>
        <w:numPr>
          <w:ilvl w:val="0"/>
          <w:numId w:val="2"/>
        </w:numPr>
        <w:jc w:val="both"/>
        <w:rPr>
          <w:rFonts w:ascii="Arial" w:hAnsi="Arial" w:cs="Arial"/>
        </w:rPr>
      </w:pPr>
      <w:r>
        <w:rPr>
          <w:rFonts w:ascii="Arial" w:hAnsi="Arial" w:cs="Arial"/>
        </w:rPr>
        <w:t>Knowledge and experience with government entities</w:t>
      </w:r>
    </w:p>
    <w:p w:rsidR="00C92E1F" w:rsidRDefault="00D66C95" w:rsidP="00FF0A5A">
      <w:pPr>
        <w:pStyle w:val="ListParagraph"/>
        <w:numPr>
          <w:ilvl w:val="0"/>
          <w:numId w:val="2"/>
        </w:numPr>
        <w:jc w:val="both"/>
        <w:rPr>
          <w:rFonts w:ascii="Arial" w:hAnsi="Arial" w:cs="Arial"/>
        </w:rPr>
      </w:pPr>
      <w:r>
        <w:rPr>
          <w:rFonts w:ascii="Arial" w:hAnsi="Arial" w:cs="Arial"/>
        </w:rPr>
        <w:t xml:space="preserve">Collateral (type </w:t>
      </w:r>
      <w:r w:rsidR="00C92E1F" w:rsidRPr="00265FE2">
        <w:rPr>
          <w:rFonts w:ascii="Arial" w:hAnsi="Arial" w:cs="Arial"/>
        </w:rPr>
        <w:t xml:space="preserve">and ability to </w:t>
      </w:r>
      <w:r>
        <w:rPr>
          <w:rFonts w:ascii="Arial" w:hAnsi="Arial" w:cs="Arial"/>
        </w:rPr>
        <w:t>pledge)</w:t>
      </w:r>
    </w:p>
    <w:p w:rsidR="00C92E1F" w:rsidRPr="00D66C95" w:rsidRDefault="00D66C95" w:rsidP="00FF0A5A">
      <w:pPr>
        <w:pStyle w:val="ListParagraph"/>
        <w:numPr>
          <w:ilvl w:val="0"/>
          <w:numId w:val="2"/>
        </w:numPr>
        <w:jc w:val="both"/>
        <w:rPr>
          <w:rFonts w:ascii="Arial" w:hAnsi="Arial" w:cs="Arial"/>
        </w:rPr>
      </w:pPr>
      <w:r>
        <w:rPr>
          <w:rFonts w:ascii="Arial" w:hAnsi="Arial" w:cs="Arial"/>
        </w:rPr>
        <w:t>Rates and fees</w:t>
      </w:r>
    </w:p>
    <w:p w:rsidR="00C92E1F" w:rsidRPr="00D66C95" w:rsidRDefault="00C92E1F" w:rsidP="00FF0A5A">
      <w:pPr>
        <w:jc w:val="both"/>
        <w:rPr>
          <w:rFonts w:ascii="Arial" w:hAnsi="Arial" w:cs="Arial"/>
          <w:u w:val="single"/>
        </w:rPr>
      </w:pPr>
      <w:r w:rsidRPr="00D66C95">
        <w:rPr>
          <w:rFonts w:ascii="Arial" w:hAnsi="Arial" w:cs="Arial"/>
          <w:u w:val="single"/>
        </w:rPr>
        <w:t>Required Information</w:t>
      </w:r>
    </w:p>
    <w:p w:rsidR="00C92E1F" w:rsidRPr="00C92E1F" w:rsidRDefault="00C92E1F" w:rsidP="00FF0A5A">
      <w:pPr>
        <w:jc w:val="both"/>
        <w:rPr>
          <w:rFonts w:ascii="Arial" w:hAnsi="Arial" w:cs="Arial"/>
        </w:rPr>
      </w:pPr>
      <w:r w:rsidRPr="00C92E1F">
        <w:rPr>
          <w:rFonts w:ascii="Arial" w:hAnsi="Arial" w:cs="Arial"/>
        </w:rPr>
        <w:t>Each bidder must provide the following</w:t>
      </w:r>
      <w:r w:rsidR="00D66C95">
        <w:rPr>
          <w:rFonts w:ascii="Arial" w:hAnsi="Arial" w:cs="Arial"/>
        </w:rPr>
        <w:t>:</w:t>
      </w:r>
    </w:p>
    <w:p w:rsidR="00C92E1F" w:rsidRPr="00265FE2" w:rsidRDefault="00C92E1F" w:rsidP="00FF0A5A">
      <w:pPr>
        <w:pStyle w:val="ListParagraph"/>
        <w:numPr>
          <w:ilvl w:val="0"/>
          <w:numId w:val="2"/>
        </w:numPr>
        <w:jc w:val="both"/>
        <w:rPr>
          <w:rFonts w:ascii="Arial" w:hAnsi="Arial" w:cs="Arial"/>
        </w:rPr>
      </w:pPr>
      <w:r w:rsidRPr="00265FE2">
        <w:rPr>
          <w:rFonts w:ascii="Arial" w:hAnsi="Arial" w:cs="Arial"/>
        </w:rPr>
        <w:t xml:space="preserve">Audited financial statements </w:t>
      </w:r>
      <w:r w:rsidR="002D789F">
        <w:rPr>
          <w:rFonts w:ascii="Arial" w:hAnsi="Arial" w:cs="Arial"/>
        </w:rPr>
        <w:t>for the most recent fiscal year</w:t>
      </w:r>
    </w:p>
    <w:p w:rsidR="00D66C95" w:rsidRDefault="00D66C95" w:rsidP="00FF0A5A">
      <w:pPr>
        <w:pStyle w:val="ListParagraph"/>
        <w:numPr>
          <w:ilvl w:val="0"/>
          <w:numId w:val="2"/>
        </w:numPr>
        <w:jc w:val="both"/>
        <w:rPr>
          <w:rFonts w:ascii="Arial" w:hAnsi="Arial" w:cs="Arial"/>
        </w:rPr>
      </w:pPr>
      <w:r>
        <w:rPr>
          <w:rFonts w:ascii="Arial" w:hAnsi="Arial" w:cs="Arial"/>
        </w:rPr>
        <w:t>Three (3) government references</w:t>
      </w:r>
    </w:p>
    <w:p w:rsidR="00D66C95" w:rsidRDefault="00D66C95" w:rsidP="00FF0A5A">
      <w:pPr>
        <w:pStyle w:val="ListParagraph"/>
        <w:numPr>
          <w:ilvl w:val="0"/>
          <w:numId w:val="2"/>
        </w:numPr>
        <w:jc w:val="both"/>
        <w:rPr>
          <w:rFonts w:ascii="Arial" w:hAnsi="Arial" w:cs="Arial"/>
        </w:rPr>
      </w:pPr>
      <w:r>
        <w:rPr>
          <w:rFonts w:ascii="Arial" w:hAnsi="Arial" w:cs="Arial"/>
        </w:rPr>
        <w:t>Sample statements</w:t>
      </w:r>
    </w:p>
    <w:p w:rsidR="00D66C95" w:rsidRDefault="00D66C95" w:rsidP="00FF0A5A">
      <w:pPr>
        <w:pStyle w:val="ListParagraph"/>
        <w:numPr>
          <w:ilvl w:val="1"/>
          <w:numId w:val="2"/>
        </w:numPr>
        <w:jc w:val="both"/>
        <w:rPr>
          <w:rFonts w:ascii="Arial" w:hAnsi="Arial" w:cs="Arial"/>
        </w:rPr>
      </w:pPr>
      <w:r>
        <w:rPr>
          <w:rFonts w:ascii="Arial" w:hAnsi="Arial" w:cs="Arial"/>
        </w:rPr>
        <w:t>Monthly account statement</w:t>
      </w:r>
    </w:p>
    <w:p w:rsidR="00D66C95" w:rsidRDefault="00967A56" w:rsidP="00FF0A5A">
      <w:pPr>
        <w:pStyle w:val="ListParagraph"/>
        <w:numPr>
          <w:ilvl w:val="1"/>
          <w:numId w:val="2"/>
        </w:numPr>
        <w:jc w:val="both"/>
        <w:rPr>
          <w:rFonts w:ascii="Arial" w:hAnsi="Arial" w:cs="Arial"/>
        </w:rPr>
      </w:pPr>
      <w:r>
        <w:rPr>
          <w:rFonts w:ascii="Arial" w:hAnsi="Arial" w:cs="Arial"/>
        </w:rPr>
        <w:t>Account Analysis statement</w:t>
      </w:r>
    </w:p>
    <w:p w:rsidR="00967A56" w:rsidRDefault="00967A56" w:rsidP="00FF0A5A">
      <w:pPr>
        <w:pStyle w:val="ListParagraph"/>
        <w:numPr>
          <w:ilvl w:val="0"/>
          <w:numId w:val="2"/>
        </w:numPr>
        <w:jc w:val="both"/>
        <w:rPr>
          <w:rFonts w:ascii="Arial" w:hAnsi="Arial" w:cs="Arial"/>
        </w:rPr>
      </w:pPr>
      <w:r>
        <w:rPr>
          <w:rFonts w:ascii="Arial" w:hAnsi="Arial" w:cs="Arial"/>
        </w:rPr>
        <w:t>The Financial Institution’s best funds availability schedule (offered in proposal)</w:t>
      </w:r>
    </w:p>
    <w:p w:rsidR="00967A56" w:rsidRDefault="00967A56" w:rsidP="00FF0A5A">
      <w:pPr>
        <w:pStyle w:val="ListParagraph"/>
        <w:numPr>
          <w:ilvl w:val="0"/>
          <w:numId w:val="2"/>
        </w:numPr>
        <w:jc w:val="both"/>
        <w:rPr>
          <w:rFonts w:ascii="Arial" w:hAnsi="Arial" w:cs="Arial"/>
        </w:rPr>
      </w:pPr>
      <w:r w:rsidRPr="00967A56">
        <w:rPr>
          <w:rFonts w:ascii="Arial" w:hAnsi="Arial" w:cs="Arial"/>
        </w:rPr>
        <w:t xml:space="preserve">Sample of daily </w:t>
      </w:r>
      <w:r>
        <w:rPr>
          <w:rFonts w:ascii="Arial" w:hAnsi="Arial" w:cs="Arial"/>
        </w:rPr>
        <w:t xml:space="preserve">online </w:t>
      </w:r>
      <w:r w:rsidRPr="00967A56">
        <w:rPr>
          <w:rFonts w:ascii="Arial" w:hAnsi="Arial" w:cs="Arial"/>
        </w:rPr>
        <w:t>balance report</w:t>
      </w:r>
    </w:p>
    <w:p w:rsidR="00967A56" w:rsidRDefault="00967A56" w:rsidP="00FF0A5A">
      <w:pPr>
        <w:pStyle w:val="ListParagraph"/>
        <w:numPr>
          <w:ilvl w:val="0"/>
          <w:numId w:val="2"/>
        </w:numPr>
        <w:jc w:val="both"/>
        <w:rPr>
          <w:rFonts w:ascii="Arial" w:hAnsi="Arial" w:cs="Arial"/>
        </w:rPr>
      </w:pPr>
      <w:r w:rsidRPr="00967A56">
        <w:rPr>
          <w:rFonts w:ascii="Arial" w:hAnsi="Arial" w:cs="Arial"/>
        </w:rPr>
        <w:t>Retail lockbox literature and information</w:t>
      </w:r>
    </w:p>
    <w:p w:rsidR="00967A56" w:rsidRDefault="00967A56" w:rsidP="00FF0A5A">
      <w:pPr>
        <w:pStyle w:val="ListParagraph"/>
        <w:numPr>
          <w:ilvl w:val="0"/>
          <w:numId w:val="2"/>
        </w:numPr>
        <w:jc w:val="both"/>
        <w:rPr>
          <w:rFonts w:ascii="Arial" w:hAnsi="Arial" w:cs="Arial"/>
        </w:rPr>
      </w:pPr>
      <w:r>
        <w:rPr>
          <w:rFonts w:ascii="Arial" w:hAnsi="Arial" w:cs="Arial"/>
        </w:rPr>
        <w:t>Proposed agreements</w:t>
      </w:r>
    </w:p>
    <w:p w:rsidR="00967A56" w:rsidRDefault="00967A56" w:rsidP="00FF0A5A">
      <w:pPr>
        <w:pStyle w:val="ListParagraph"/>
        <w:numPr>
          <w:ilvl w:val="1"/>
          <w:numId w:val="2"/>
        </w:numPr>
        <w:jc w:val="both"/>
        <w:rPr>
          <w:rFonts w:ascii="Arial" w:hAnsi="Arial" w:cs="Arial"/>
        </w:rPr>
      </w:pPr>
      <w:r>
        <w:rPr>
          <w:rFonts w:ascii="Arial" w:hAnsi="Arial" w:cs="Arial"/>
        </w:rPr>
        <w:t>Deposit agreement</w:t>
      </w:r>
    </w:p>
    <w:p w:rsidR="00967A56" w:rsidRDefault="00967A56" w:rsidP="00FF0A5A">
      <w:pPr>
        <w:pStyle w:val="ListParagraph"/>
        <w:numPr>
          <w:ilvl w:val="1"/>
          <w:numId w:val="2"/>
        </w:numPr>
        <w:jc w:val="both"/>
        <w:rPr>
          <w:rFonts w:ascii="Arial" w:hAnsi="Arial" w:cs="Arial"/>
        </w:rPr>
      </w:pPr>
      <w:r>
        <w:rPr>
          <w:rFonts w:ascii="Arial" w:hAnsi="Arial" w:cs="Arial"/>
        </w:rPr>
        <w:t>Collateral / Security agreement</w:t>
      </w:r>
    </w:p>
    <w:p w:rsidR="00967A56" w:rsidRDefault="00967A56" w:rsidP="00FF0A5A">
      <w:pPr>
        <w:pStyle w:val="ListParagraph"/>
        <w:numPr>
          <w:ilvl w:val="1"/>
          <w:numId w:val="2"/>
        </w:numPr>
        <w:jc w:val="both"/>
        <w:rPr>
          <w:rFonts w:ascii="Arial" w:hAnsi="Arial" w:cs="Arial"/>
        </w:rPr>
      </w:pPr>
      <w:r>
        <w:rPr>
          <w:rFonts w:ascii="Arial" w:hAnsi="Arial" w:cs="Arial"/>
        </w:rPr>
        <w:t>Treasury Management agreement(s)</w:t>
      </w:r>
    </w:p>
    <w:p w:rsidR="00967A56" w:rsidRDefault="00967A56" w:rsidP="00FF0A5A">
      <w:pPr>
        <w:pStyle w:val="ListParagraph"/>
        <w:numPr>
          <w:ilvl w:val="2"/>
          <w:numId w:val="2"/>
        </w:numPr>
        <w:jc w:val="both"/>
        <w:rPr>
          <w:rFonts w:ascii="Arial" w:hAnsi="Arial" w:cs="Arial"/>
        </w:rPr>
      </w:pPr>
      <w:r>
        <w:rPr>
          <w:rFonts w:ascii="Arial" w:hAnsi="Arial" w:cs="Arial"/>
        </w:rPr>
        <w:t>Online banking agreement</w:t>
      </w:r>
    </w:p>
    <w:p w:rsidR="00967A56" w:rsidRDefault="00967A56" w:rsidP="00FF0A5A">
      <w:pPr>
        <w:pStyle w:val="ListParagraph"/>
        <w:numPr>
          <w:ilvl w:val="2"/>
          <w:numId w:val="2"/>
        </w:numPr>
        <w:jc w:val="both"/>
        <w:rPr>
          <w:rFonts w:ascii="Arial" w:hAnsi="Arial" w:cs="Arial"/>
        </w:rPr>
      </w:pPr>
      <w:r>
        <w:rPr>
          <w:rFonts w:ascii="Arial" w:hAnsi="Arial" w:cs="Arial"/>
        </w:rPr>
        <w:t>ACH Origination agreement</w:t>
      </w:r>
    </w:p>
    <w:p w:rsidR="00967A56" w:rsidRDefault="00967A56" w:rsidP="00FF0A5A">
      <w:pPr>
        <w:pStyle w:val="ListParagraph"/>
        <w:numPr>
          <w:ilvl w:val="2"/>
          <w:numId w:val="2"/>
        </w:numPr>
        <w:jc w:val="both"/>
        <w:rPr>
          <w:rFonts w:ascii="Arial" w:hAnsi="Arial" w:cs="Arial"/>
        </w:rPr>
      </w:pPr>
      <w:r>
        <w:rPr>
          <w:rFonts w:ascii="Arial" w:hAnsi="Arial" w:cs="Arial"/>
        </w:rPr>
        <w:t>Positive pay agreement</w:t>
      </w:r>
    </w:p>
    <w:p w:rsidR="00967A56" w:rsidRDefault="00967A56" w:rsidP="00FF0A5A">
      <w:pPr>
        <w:pStyle w:val="ListParagraph"/>
        <w:numPr>
          <w:ilvl w:val="2"/>
          <w:numId w:val="2"/>
        </w:numPr>
        <w:jc w:val="both"/>
        <w:rPr>
          <w:rFonts w:ascii="Arial" w:hAnsi="Arial" w:cs="Arial"/>
        </w:rPr>
      </w:pPr>
      <w:r>
        <w:rPr>
          <w:rFonts w:ascii="Arial" w:hAnsi="Arial" w:cs="Arial"/>
        </w:rPr>
        <w:t>Wire transfer agreement</w:t>
      </w:r>
    </w:p>
    <w:p w:rsidR="00967A56" w:rsidRDefault="00967A56" w:rsidP="00FF0A5A">
      <w:pPr>
        <w:pStyle w:val="ListParagraph"/>
        <w:numPr>
          <w:ilvl w:val="1"/>
          <w:numId w:val="2"/>
        </w:numPr>
        <w:jc w:val="both"/>
        <w:rPr>
          <w:rFonts w:ascii="Arial" w:hAnsi="Arial" w:cs="Arial"/>
        </w:rPr>
      </w:pPr>
      <w:r>
        <w:rPr>
          <w:rFonts w:ascii="Arial" w:hAnsi="Arial" w:cs="Arial"/>
        </w:rPr>
        <w:lastRenderedPageBreak/>
        <w:t>C</w:t>
      </w:r>
      <w:r w:rsidRPr="00967A56">
        <w:rPr>
          <w:rFonts w:ascii="Arial" w:hAnsi="Arial" w:cs="Arial"/>
        </w:rPr>
        <w:t>ustodial and safekeeping agreement</w:t>
      </w:r>
    </w:p>
    <w:p w:rsidR="00967A56" w:rsidRDefault="00967A56" w:rsidP="00FF0A5A">
      <w:pPr>
        <w:pStyle w:val="ListParagraph"/>
        <w:numPr>
          <w:ilvl w:val="1"/>
          <w:numId w:val="2"/>
        </w:numPr>
        <w:jc w:val="both"/>
        <w:rPr>
          <w:rFonts w:ascii="Arial" w:hAnsi="Arial" w:cs="Arial"/>
        </w:rPr>
      </w:pPr>
      <w:r>
        <w:rPr>
          <w:rFonts w:ascii="Arial" w:hAnsi="Arial" w:cs="Arial"/>
        </w:rPr>
        <w:t>Proposed vault services agreement</w:t>
      </w:r>
    </w:p>
    <w:p w:rsidR="00967A56" w:rsidRDefault="00967A56" w:rsidP="00FF0A5A">
      <w:pPr>
        <w:pStyle w:val="ListParagraph"/>
        <w:numPr>
          <w:ilvl w:val="1"/>
          <w:numId w:val="2"/>
        </w:numPr>
        <w:jc w:val="both"/>
        <w:rPr>
          <w:rFonts w:ascii="Arial" w:hAnsi="Arial" w:cs="Arial"/>
        </w:rPr>
      </w:pPr>
      <w:r>
        <w:rPr>
          <w:rFonts w:ascii="Arial" w:hAnsi="Arial" w:cs="Arial"/>
        </w:rPr>
        <w:t xml:space="preserve">Any additional agreement that require </w:t>
      </w:r>
      <w:r w:rsidR="00CC7516">
        <w:rPr>
          <w:rFonts w:ascii="Arial" w:hAnsi="Arial" w:cs="Arial"/>
        </w:rPr>
        <w:t>Board</w:t>
      </w:r>
      <w:r>
        <w:rPr>
          <w:rFonts w:ascii="Arial" w:hAnsi="Arial" w:cs="Arial"/>
        </w:rPr>
        <w:t xml:space="preserve"> approval</w:t>
      </w:r>
    </w:p>
    <w:p w:rsidR="00967A56" w:rsidRDefault="00967A56" w:rsidP="00FF0A5A">
      <w:pPr>
        <w:pStyle w:val="ListParagraph"/>
        <w:numPr>
          <w:ilvl w:val="0"/>
          <w:numId w:val="2"/>
        </w:numPr>
        <w:jc w:val="both"/>
        <w:rPr>
          <w:rFonts w:ascii="Arial" w:hAnsi="Arial" w:cs="Arial"/>
        </w:rPr>
      </w:pPr>
      <w:r>
        <w:rPr>
          <w:rFonts w:ascii="Arial" w:hAnsi="Arial" w:cs="Arial"/>
        </w:rPr>
        <w:t>Form CIQ disclosing any potential conflicts of interest by the Bidder</w:t>
      </w:r>
    </w:p>
    <w:p w:rsidR="00C92E1F" w:rsidRPr="00D50E46" w:rsidRDefault="00967A56" w:rsidP="00FF0A5A">
      <w:pPr>
        <w:pStyle w:val="ListParagraph"/>
        <w:numPr>
          <w:ilvl w:val="0"/>
          <w:numId w:val="2"/>
        </w:numPr>
        <w:jc w:val="both"/>
        <w:rPr>
          <w:rFonts w:ascii="Arial" w:hAnsi="Arial" w:cs="Arial"/>
        </w:rPr>
      </w:pPr>
      <w:r>
        <w:rPr>
          <w:rFonts w:ascii="Arial" w:hAnsi="Arial" w:cs="Arial"/>
        </w:rPr>
        <w:t>Bidder’s IRS Form W-9</w:t>
      </w:r>
    </w:p>
    <w:p w:rsidR="00C92E1F" w:rsidRPr="00AF3E37" w:rsidRDefault="00C92E1F" w:rsidP="00FF0A5A">
      <w:pPr>
        <w:jc w:val="both"/>
        <w:rPr>
          <w:rFonts w:ascii="Arial" w:hAnsi="Arial" w:cs="Arial"/>
          <w:u w:val="single"/>
        </w:rPr>
      </w:pPr>
      <w:r w:rsidRPr="00AF3E37">
        <w:rPr>
          <w:rFonts w:ascii="Arial" w:hAnsi="Arial" w:cs="Arial"/>
          <w:u w:val="single"/>
        </w:rPr>
        <w:t>Designated Depository Contact Personnel</w:t>
      </w:r>
    </w:p>
    <w:p w:rsidR="00C92E1F" w:rsidRPr="00C92E1F" w:rsidRDefault="00C92E1F" w:rsidP="00FF0A5A">
      <w:pPr>
        <w:jc w:val="both"/>
        <w:rPr>
          <w:rFonts w:ascii="Arial" w:hAnsi="Arial" w:cs="Arial"/>
        </w:rPr>
      </w:pPr>
      <w:r w:rsidRPr="00C92E1F">
        <w:rPr>
          <w:rFonts w:ascii="Arial" w:hAnsi="Arial" w:cs="Arial"/>
        </w:rPr>
        <w:t>Upon selection, the Depository shall provide a list of personnel qualified to provide product</w:t>
      </w:r>
      <w:r w:rsidR="00265FE2">
        <w:rPr>
          <w:rFonts w:ascii="Arial" w:hAnsi="Arial" w:cs="Arial"/>
        </w:rPr>
        <w:t xml:space="preserve"> </w:t>
      </w:r>
      <w:r w:rsidRPr="00C92E1F">
        <w:rPr>
          <w:rFonts w:ascii="Arial" w:hAnsi="Arial" w:cs="Arial"/>
        </w:rPr>
        <w:t>information and assistance in the following areas:</w:t>
      </w:r>
    </w:p>
    <w:p w:rsidR="00C92E1F" w:rsidRPr="00265FE2" w:rsidRDefault="00C92E1F" w:rsidP="00FF0A5A">
      <w:pPr>
        <w:pStyle w:val="ListParagraph"/>
        <w:numPr>
          <w:ilvl w:val="0"/>
          <w:numId w:val="2"/>
        </w:numPr>
        <w:jc w:val="both"/>
        <w:rPr>
          <w:rFonts w:ascii="Arial" w:hAnsi="Arial" w:cs="Arial"/>
        </w:rPr>
      </w:pPr>
      <w:r w:rsidRPr="00265FE2">
        <w:rPr>
          <w:rFonts w:ascii="Arial" w:hAnsi="Arial" w:cs="Arial"/>
        </w:rPr>
        <w:t>General information</w:t>
      </w:r>
    </w:p>
    <w:p w:rsidR="00C92E1F" w:rsidRPr="00265FE2" w:rsidRDefault="00C92E1F" w:rsidP="00FF0A5A">
      <w:pPr>
        <w:pStyle w:val="ListParagraph"/>
        <w:numPr>
          <w:ilvl w:val="0"/>
          <w:numId w:val="2"/>
        </w:numPr>
        <w:jc w:val="both"/>
        <w:rPr>
          <w:rFonts w:ascii="Arial" w:hAnsi="Arial" w:cs="Arial"/>
        </w:rPr>
      </w:pPr>
      <w:r w:rsidRPr="00265FE2">
        <w:rPr>
          <w:rFonts w:ascii="Arial" w:hAnsi="Arial" w:cs="Arial"/>
        </w:rPr>
        <w:t>Investments and safekeeping</w:t>
      </w:r>
    </w:p>
    <w:p w:rsidR="00C92E1F" w:rsidRPr="00265FE2" w:rsidRDefault="00C92E1F" w:rsidP="00FF0A5A">
      <w:pPr>
        <w:pStyle w:val="ListParagraph"/>
        <w:numPr>
          <w:ilvl w:val="0"/>
          <w:numId w:val="2"/>
        </w:numPr>
        <w:jc w:val="both"/>
        <w:rPr>
          <w:rFonts w:ascii="Arial" w:hAnsi="Arial" w:cs="Arial"/>
        </w:rPr>
      </w:pPr>
      <w:r w:rsidRPr="00265FE2">
        <w:rPr>
          <w:rFonts w:ascii="Arial" w:hAnsi="Arial" w:cs="Arial"/>
        </w:rPr>
        <w:t>Accounting and Bookkeeping</w:t>
      </w:r>
    </w:p>
    <w:p w:rsidR="00C92E1F" w:rsidRPr="00265FE2" w:rsidRDefault="00C92E1F" w:rsidP="00FF0A5A">
      <w:pPr>
        <w:pStyle w:val="ListParagraph"/>
        <w:numPr>
          <w:ilvl w:val="0"/>
          <w:numId w:val="2"/>
        </w:numPr>
        <w:jc w:val="both"/>
        <w:rPr>
          <w:rFonts w:ascii="Arial" w:hAnsi="Arial" w:cs="Arial"/>
        </w:rPr>
      </w:pPr>
      <w:r w:rsidRPr="00265FE2">
        <w:rPr>
          <w:rFonts w:ascii="Arial" w:hAnsi="Arial" w:cs="Arial"/>
        </w:rPr>
        <w:t>Deposit discrepancies</w:t>
      </w:r>
    </w:p>
    <w:p w:rsidR="00C92E1F" w:rsidRPr="00265FE2" w:rsidRDefault="00C92E1F" w:rsidP="00FF0A5A">
      <w:pPr>
        <w:pStyle w:val="ListParagraph"/>
        <w:numPr>
          <w:ilvl w:val="0"/>
          <w:numId w:val="2"/>
        </w:numPr>
        <w:jc w:val="both"/>
        <w:rPr>
          <w:rFonts w:ascii="Arial" w:hAnsi="Arial" w:cs="Arial"/>
        </w:rPr>
      </w:pPr>
      <w:r w:rsidRPr="00265FE2">
        <w:rPr>
          <w:rFonts w:ascii="Arial" w:hAnsi="Arial" w:cs="Arial"/>
        </w:rPr>
        <w:t>Wire transfers</w:t>
      </w:r>
    </w:p>
    <w:p w:rsidR="00C92E1F" w:rsidRPr="00265FE2" w:rsidRDefault="00C92E1F" w:rsidP="00FF0A5A">
      <w:pPr>
        <w:pStyle w:val="ListParagraph"/>
        <w:numPr>
          <w:ilvl w:val="0"/>
          <w:numId w:val="2"/>
        </w:numPr>
        <w:jc w:val="both"/>
        <w:rPr>
          <w:rFonts w:ascii="Arial" w:hAnsi="Arial" w:cs="Arial"/>
        </w:rPr>
      </w:pPr>
      <w:r w:rsidRPr="00265FE2">
        <w:rPr>
          <w:rFonts w:ascii="Arial" w:hAnsi="Arial" w:cs="Arial"/>
        </w:rPr>
        <w:t>Vault services</w:t>
      </w:r>
    </w:p>
    <w:p w:rsidR="00C92E1F" w:rsidRPr="00265FE2" w:rsidRDefault="00C92E1F" w:rsidP="00FF0A5A">
      <w:pPr>
        <w:pStyle w:val="ListParagraph"/>
        <w:numPr>
          <w:ilvl w:val="0"/>
          <w:numId w:val="2"/>
        </w:numPr>
        <w:jc w:val="both"/>
        <w:rPr>
          <w:rFonts w:ascii="Arial" w:hAnsi="Arial" w:cs="Arial"/>
        </w:rPr>
      </w:pPr>
      <w:r w:rsidRPr="00265FE2">
        <w:rPr>
          <w:rFonts w:ascii="Arial" w:hAnsi="Arial" w:cs="Arial"/>
        </w:rPr>
        <w:t>Balance reporting</w:t>
      </w:r>
    </w:p>
    <w:p w:rsidR="00C92E1F" w:rsidRPr="00265FE2" w:rsidRDefault="00C92E1F" w:rsidP="00FF0A5A">
      <w:pPr>
        <w:pStyle w:val="ListParagraph"/>
        <w:numPr>
          <w:ilvl w:val="0"/>
          <w:numId w:val="2"/>
        </w:numPr>
        <w:jc w:val="both"/>
        <w:rPr>
          <w:rFonts w:ascii="Arial" w:hAnsi="Arial" w:cs="Arial"/>
        </w:rPr>
      </w:pPr>
      <w:r w:rsidRPr="00265FE2">
        <w:rPr>
          <w:rFonts w:ascii="Arial" w:hAnsi="Arial" w:cs="Arial"/>
        </w:rPr>
        <w:t>Controlled disbursements</w:t>
      </w:r>
    </w:p>
    <w:p w:rsidR="00C92E1F" w:rsidRPr="00265FE2" w:rsidRDefault="00C92E1F" w:rsidP="00FF0A5A">
      <w:pPr>
        <w:pStyle w:val="ListParagraph"/>
        <w:numPr>
          <w:ilvl w:val="0"/>
          <w:numId w:val="2"/>
        </w:numPr>
        <w:jc w:val="both"/>
        <w:rPr>
          <w:rFonts w:ascii="Arial" w:hAnsi="Arial" w:cs="Arial"/>
        </w:rPr>
      </w:pPr>
      <w:r w:rsidRPr="00265FE2">
        <w:rPr>
          <w:rFonts w:ascii="Arial" w:hAnsi="Arial" w:cs="Arial"/>
        </w:rPr>
        <w:t>Pledged collateral</w:t>
      </w:r>
    </w:p>
    <w:p w:rsidR="00C92E1F" w:rsidRPr="00265FE2" w:rsidRDefault="00C92E1F" w:rsidP="00FF0A5A">
      <w:pPr>
        <w:pStyle w:val="ListParagraph"/>
        <w:numPr>
          <w:ilvl w:val="0"/>
          <w:numId w:val="2"/>
        </w:numPr>
        <w:jc w:val="both"/>
        <w:rPr>
          <w:rFonts w:ascii="Arial" w:hAnsi="Arial" w:cs="Arial"/>
        </w:rPr>
      </w:pPr>
      <w:r w:rsidRPr="00265FE2">
        <w:rPr>
          <w:rFonts w:ascii="Arial" w:hAnsi="Arial" w:cs="Arial"/>
        </w:rPr>
        <w:t>Automated Clearing House</w:t>
      </w:r>
    </w:p>
    <w:p w:rsidR="00C92E1F" w:rsidRPr="00C92E1F" w:rsidRDefault="00C92E1F" w:rsidP="00FF0A5A">
      <w:pPr>
        <w:jc w:val="both"/>
        <w:rPr>
          <w:rFonts w:ascii="Arial" w:hAnsi="Arial" w:cs="Arial"/>
        </w:rPr>
      </w:pPr>
      <w:r w:rsidRPr="00C92E1F">
        <w:rPr>
          <w:rFonts w:ascii="Arial" w:hAnsi="Arial" w:cs="Arial"/>
        </w:rPr>
        <w:t xml:space="preserve">In addition, the Depository shall </w:t>
      </w:r>
      <w:r w:rsidR="00FB5D55">
        <w:rPr>
          <w:rFonts w:ascii="Arial" w:hAnsi="Arial" w:cs="Arial"/>
        </w:rPr>
        <w:t xml:space="preserve">provide contact information of the designated </w:t>
      </w:r>
      <w:r w:rsidRPr="00C92E1F">
        <w:rPr>
          <w:rFonts w:ascii="Arial" w:hAnsi="Arial" w:cs="Arial"/>
        </w:rPr>
        <w:t xml:space="preserve">account officer </w:t>
      </w:r>
      <w:r w:rsidR="00FB5D55">
        <w:rPr>
          <w:rFonts w:ascii="Arial" w:hAnsi="Arial" w:cs="Arial"/>
        </w:rPr>
        <w:t>and any “key” support team member who will be working with this relationship on a day-to-day basis.</w:t>
      </w:r>
    </w:p>
    <w:p w:rsidR="00C92E1F" w:rsidRPr="00FB5D55" w:rsidRDefault="00C92E1F" w:rsidP="00FF0A5A">
      <w:pPr>
        <w:jc w:val="both"/>
        <w:rPr>
          <w:rFonts w:ascii="Arial" w:hAnsi="Arial" w:cs="Arial"/>
          <w:u w:val="single"/>
        </w:rPr>
      </w:pPr>
      <w:r w:rsidRPr="00FB5D55">
        <w:rPr>
          <w:rFonts w:ascii="Arial" w:hAnsi="Arial" w:cs="Arial"/>
          <w:u w:val="single"/>
        </w:rPr>
        <w:t>Right to Reject</w:t>
      </w:r>
    </w:p>
    <w:p w:rsidR="00C92E1F" w:rsidRPr="00C92E1F" w:rsidRDefault="00FB5D55" w:rsidP="00FF0A5A">
      <w:pPr>
        <w:jc w:val="both"/>
        <w:rPr>
          <w:rFonts w:ascii="Arial" w:hAnsi="Arial" w:cs="Arial"/>
        </w:rPr>
      </w:pPr>
      <w:r>
        <w:rPr>
          <w:rFonts w:ascii="Arial" w:hAnsi="Arial" w:cs="Arial"/>
        </w:rPr>
        <w:t xml:space="preserve">McCoy </w:t>
      </w:r>
      <w:r w:rsidR="00C92E1F" w:rsidRPr="00C92E1F">
        <w:rPr>
          <w:rFonts w:ascii="Arial" w:hAnsi="Arial" w:cs="Arial"/>
        </w:rPr>
        <w:t>reserves the r</w:t>
      </w:r>
      <w:r>
        <w:rPr>
          <w:rFonts w:ascii="Arial" w:hAnsi="Arial" w:cs="Arial"/>
        </w:rPr>
        <w:t xml:space="preserve">ight to reject any and all bids, and </w:t>
      </w:r>
      <w:r w:rsidR="00C92E1F" w:rsidRPr="00C92E1F">
        <w:rPr>
          <w:rFonts w:ascii="Arial" w:hAnsi="Arial" w:cs="Arial"/>
        </w:rPr>
        <w:t>at its option, may waive any and</w:t>
      </w:r>
      <w:r w:rsidR="00265FE2">
        <w:rPr>
          <w:rFonts w:ascii="Arial" w:hAnsi="Arial" w:cs="Arial"/>
        </w:rPr>
        <w:t xml:space="preserve"> </w:t>
      </w:r>
      <w:r w:rsidR="00C92E1F" w:rsidRPr="00C92E1F">
        <w:rPr>
          <w:rFonts w:ascii="Arial" w:hAnsi="Arial" w:cs="Arial"/>
        </w:rPr>
        <w:t xml:space="preserve">all informalities, minor irregularities and/or technicalities. </w:t>
      </w:r>
      <w:r>
        <w:rPr>
          <w:rFonts w:ascii="Arial" w:hAnsi="Arial" w:cs="Arial"/>
        </w:rPr>
        <w:t xml:space="preserve">McCoy </w:t>
      </w:r>
      <w:r w:rsidR="00C92E1F" w:rsidRPr="00C92E1F">
        <w:rPr>
          <w:rFonts w:ascii="Arial" w:hAnsi="Arial" w:cs="Arial"/>
        </w:rPr>
        <w:t>may reject the proposal of a</w:t>
      </w:r>
      <w:r w:rsidR="00265FE2">
        <w:rPr>
          <w:rFonts w:ascii="Arial" w:hAnsi="Arial" w:cs="Arial"/>
        </w:rPr>
        <w:t xml:space="preserve"> </w:t>
      </w:r>
      <w:r w:rsidR="00C92E1F" w:rsidRPr="00C92E1F">
        <w:rPr>
          <w:rFonts w:ascii="Arial" w:hAnsi="Arial" w:cs="Arial"/>
        </w:rPr>
        <w:t>bidder who is in litigation or who has previously failed to perform</w:t>
      </w:r>
      <w:r>
        <w:rPr>
          <w:rFonts w:ascii="Arial" w:hAnsi="Arial" w:cs="Arial"/>
        </w:rPr>
        <w:t xml:space="preserve"> properly or complete on time contracts and commitments of a similar nature, and reject the proposal of a bidder who is not, in the opinion of McCoy, in a position to satisfactorily perform the contract. Any alternates set forth in this proposal </w:t>
      </w:r>
      <w:r w:rsidR="00C92E1F" w:rsidRPr="00C92E1F">
        <w:rPr>
          <w:rFonts w:ascii="Arial" w:hAnsi="Arial" w:cs="Arial"/>
        </w:rPr>
        <w:t xml:space="preserve">may also </w:t>
      </w:r>
      <w:r>
        <w:rPr>
          <w:rFonts w:ascii="Arial" w:hAnsi="Arial" w:cs="Arial"/>
        </w:rPr>
        <w:t xml:space="preserve">be </w:t>
      </w:r>
      <w:r w:rsidR="00C92E1F" w:rsidRPr="00C92E1F">
        <w:rPr>
          <w:rFonts w:ascii="Arial" w:hAnsi="Arial" w:cs="Arial"/>
        </w:rPr>
        <w:t>accept</w:t>
      </w:r>
      <w:r>
        <w:rPr>
          <w:rFonts w:ascii="Arial" w:hAnsi="Arial" w:cs="Arial"/>
        </w:rPr>
        <w:t>ed</w:t>
      </w:r>
      <w:r w:rsidR="00C92E1F" w:rsidRPr="00C92E1F">
        <w:rPr>
          <w:rFonts w:ascii="Arial" w:hAnsi="Arial" w:cs="Arial"/>
        </w:rPr>
        <w:t xml:space="preserve"> or reject</w:t>
      </w:r>
      <w:r>
        <w:rPr>
          <w:rFonts w:ascii="Arial" w:hAnsi="Arial" w:cs="Arial"/>
        </w:rPr>
        <w:t xml:space="preserve">ed. Any </w:t>
      </w:r>
      <w:r w:rsidR="00C92E1F" w:rsidRPr="00C92E1F">
        <w:rPr>
          <w:rFonts w:ascii="Arial" w:hAnsi="Arial" w:cs="Arial"/>
        </w:rPr>
        <w:t xml:space="preserve">bid </w:t>
      </w:r>
      <w:r>
        <w:rPr>
          <w:rFonts w:ascii="Arial" w:hAnsi="Arial" w:cs="Arial"/>
        </w:rPr>
        <w:t xml:space="preserve">may be rejected </w:t>
      </w:r>
      <w:r w:rsidR="00C92E1F" w:rsidRPr="00C92E1F">
        <w:rPr>
          <w:rFonts w:ascii="Arial" w:hAnsi="Arial" w:cs="Arial"/>
        </w:rPr>
        <w:t>if the evidence submitted by, or</w:t>
      </w:r>
      <w:r w:rsidR="00265FE2">
        <w:rPr>
          <w:rFonts w:ascii="Arial" w:hAnsi="Arial" w:cs="Arial"/>
        </w:rPr>
        <w:t xml:space="preserve"> </w:t>
      </w:r>
      <w:r w:rsidR="00C92E1F" w:rsidRPr="00C92E1F">
        <w:rPr>
          <w:rFonts w:ascii="Arial" w:hAnsi="Arial" w:cs="Arial"/>
        </w:rPr>
        <w:t xml:space="preserve">investigation of, such bidder fails to satisfy the </w:t>
      </w:r>
      <w:r>
        <w:rPr>
          <w:rFonts w:ascii="Arial" w:hAnsi="Arial" w:cs="Arial"/>
        </w:rPr>
        <w:t>expectation that</w:t>
      </w:r>
      <w:r w:rsidR="00C92E1F" w:rsidRPr="00C92E1F">
        <w:rPr>
          <w:rFonts w:ascii="Arial" w:hAnsi="Arial" w:cs="Arial"/>
        </w:rPr>
        <w:t xml:space="preserve"> such bidder is properly qualified to carry</w:t>
      </w:r>
      <w:r w:rsidR="00265FE2">
        <w:rPr>
          <w:rFonts w:ascii="Arial" w:hAnsi="Arial" w:cs="Arial"/>
        </w:rPr>
        <w:t xml:space="preserve"> </w:t>
      </w:r>
      <w:r w:rsidR="00C92E1F" w:rsidRPr="00C92E1F">
        <w:rPr>
          <w:rFonts w:ascii="Arial" w:hAnsi="Arial" w:cs="Arial"/>
        </w:rPr>
        <w:t>out the obligations of the contract and to complete the work contemplated therein.</w:t>
      </w:r>
    </w:p>
    <w:p w:rsidR="00C92E1F" w:rsidRPr="00FB5D55" w:rsidRDefault="00C92E1F" w:rsidP="00FF0A5A">
      <w:pPr>
        <w:jc w:val="both"/>
        <w:rPr>
          <w:rFonts w:ascii="Arial" w:hAnsi="Arial" w:cs="Arial"/>
          <w:u w:val="single"/>
        </w:rPr>
      </w:pPr>
      <w:r w:rsidRPr="00FB5D55">
        <w:rPr>
          <w:rFonts w:ascii="Arial" w:hAnsi="Arial" w:cs="Arial"/>
          <w:u w:val="single"/>
        </w:rPr>
        <w:t>Exceptions</w:t>
      </w:r>
    </w:p>
    <w:p w:rsidR="00FB5D55" w:rsidRPr="00FB5D55" w:rsidRDefault="00FB5D55" w:rsidP="00FF0A5A">
      <w:pPr>
        <w:jc w:val="both"/>
        <w:rPr>
          <w:rFonts w:ascii="Arial" w:hAnsi="Arial" w:cs="Arial"/>
          <w:b/>
          <w:color w:val="FF0000"/>
        </w:rPr>
      </w:pPr>
      <w:r w:rsidRPr="00FB5D55">
        <w:rPr>
          <w:rFonts w:ascii="Arial" w:hAnsi="Arial" w:cs="Arial"/>
          <w:b/>
          <w:color w:val="FF0000"/>
        </w:rPr>
        <w:t xml:space="preserve">NOTICE: ANY CHANGES TO THIS DOCUMENT WHICH ARE NOT </w:t>
      </w:r>
      <w:r w:rsidRPr="0053296B">
        <w:rPr>
          <w:rFonts w:ascii="Arial" w:hAnsi="Arial" w:cs="Arial"/>
          <w:b/>
          <w:color w:val="FF0000"/>
          <w:u w:val="single"/>
        </w:rPr>
        <w:t>CLEARLY</w:t>
      </w:r>
      <w:r w:rsidRPr="00FB5D55">
        <w:rPr>
          <w:rFonts w:ascii="Arial" w:hAnsi="Arial" w:cs="Arial"/>
          <w:b/>
          <w:color w:val="FF0000"/>
        </w:rPr>
        <w:t xml:space="preserve"> AND </w:t>
      </w:r>
      <w:r w:rsidRPr="0053296B">
        <w:rPr>
          <w:rFonts w:ascii="Arial" w:hAnsi="Arial" w:cs="Arial"/>
          <w:b/>
          <w:color w:val="FF0000"/>
          <w:u w:val="single"/>
        </w:rPr>
        <w:t>OBVIOUSLY</w:t>
      </w:r>
      <w:r w:rsidRPr="00FB5D55">
        <w:rPr>
          <w:rFonts w:ascii="Arial" w:hAnsi="Arial" w:cs="Arial"/>
          <w:b/>
          <w:color w:val="FF0000"/>
        </w:rPr>
        <w:t xml:space="preserve"> INDICATED WILL DISQUALIFY YOUR PROPOSAL.</w:t>
      </w:r>
    </w:p>
    <w:p w:rsidR="0053296B" w:rsidRDefault="00C92E1F" w:rsidP="00FF0A5A">
      <w:pPr>
        <w:jc w:val="both"/>
        <w:rPr>
          <w:rFonts w:ascii="Arial" w:hAnsi="Arial" w:cs="Arial"/>
        </w:rPr>
      </w:pPr>
      <w:r w:rsidRPr="00C92E1F">
        <w:rPr>
          <w:rFonts w:ascii="Arial" w:hAnsi="Arial" w:cs="Arial"/>
        </w:rPr>
        <w:t>Exceptions, conditions, or qualifications to the provisions of</w:t>
      </w:r>
      <w:r w:rsidR="0053296B">
        <w:rPr>
          <w:rFonts w:ascii="Arial" w:hAnsi="Arial" w:cs="Arial"/>
        </w:rPr>
        <w:t xml:space="preserve"> these</w:t>
      </w:r>
      <w:r w:rsidRPr="00C92E1F">
        <w:rPr>
          <w:rFonts w:ascii="Arial" w:hAnsi="Arial" w:cs="Arial"/>
        </w:rPr>
        <w:t xml:space="preserve"> specifications or contracts</w:t>
      </w:r>
      <w:r w:rsidR="00265FE2">
        <w:rPr>
          <w:rFonts w:ascii="Arial" w:hAnsi="Arial" w:cs="Arial"/>
        </w:rPr>
        <w:t xml:space="preserve"> </w:t>
      </w:r>
      <w:r w:rsidRPr="00C92E1F">
        <w:rPr>
          <w:rFonts w:ascii="Arial" w:hAnsi="Arial" w:cs="Arial"/>
        </w:rPr>
        <w:t xml:space="preserve">must be clearly identified in writing as such, </w:t>
      </w:r>
      <w:r w:rsidR="0053296B">
        <w:rPr>
          <w:rFonts w:ascii="Arial" w:hAnsi="Arial" w:cs="Arial"/>
        </w:rPr>
        <w:t xml:space="preserve">with </w:t>
      </w:r>
      <w:r w:rsidRPr="00C92E1F">
        <w:rPr>
          <w:rFonts w:ascii="Arial" w:hAnsi="Arial" w:cs="Arial"/>
        </w:rPr>
        <w:t>alternate language</w:t>
      </w:r>
      <w:r w:rsidR="00265FE2">
        <w:rPr>
          <w:rFonts w:ascii="Arial" w:hAnsi="Arial" w:cs="Arial"/>
        </w:rPr>
        <w:t xml:space="preserve"> </w:t>
      </w:r>
      <w:r w:rsidRPr="00C92E1F">
        <w:rPr>
          <w:rFonts w:ascii="Arial" w:hAnsi="Arial" w:cs="Arial"/>
        </w:rPr>
        <w:t>proposed by bidder</w:t>
      </w:r>
      <w:r w:rsidR="0053296B">
        <w:rPr>
          <w:rFonts w:ascii="Arial" w:hAnsi="Arial" w:cs="Arial"/>
        </w:rPr>
        <w:t>.</w:t>
      </w:r>
    </w:p>
    <w:p w:rsidR="00C92E1F" w:rsidRPr="00C92E1F" w:rsidRDefault="00C92E1F" w:rsidP="00FF0A5A">
      <w:pPr>
        <w:jc w:val="both"/>
        <w:rPr>
          <w:rFonts w:ascii="Arial" w:hAnsi="Arial" w:cs="Arial"/>
        </w:rPr>
      </w:pPr>
      <w:r w:rsidRPr="00C92E1F">
        <w:rPr>
          <w:rFonts w:ascii="Arial" w:hAnsi="Arial" w:cs="Arial"/>
        </w:rPr>
        <w:t xml:space="preserve">Each of these exceptions, conditions, or qualifications to the </w:t>
      </w:r>
      <w:r w:rsidR="0053296B">
        <w:rPr>
          <w:rFonts w:ascii="Arial" w:hAnsi="Arial" w:cs="Arial"/>
        </w:rPr>
        <w:t xml:space="preserve">RFP’s </w:t>
      </w:r>
      <w:r w:rsidRPr="00C92E1F">
        <w:rPr>
          <w:rFonts w:ascii="Arial" w:hAnsi="Arial" w:cs="Arial"/>
        </w:rPr>
        <w:t>specifications will be</w:t>
      </w:r>
      <w:r w:rsidR="00265FE2">
        <w:rPr>
          <w:rFonts w:ascii="Arial" w:hAnsi="Arial" w:cs="Arial"/>
        </w:rPr>
        <w:t xml:space="preserve"> </w:t>
      </w:r>
      <w:r w:rsidRPr="00C92E1F">
        <w:rPr>
          <w:rFonts w:ascii="Arial" w:hAnsi="Arial" w:cs="Arial"/>
        </w:rPr>
        <w:t>included, as appropriate, in the Contract document. Items and matters not explicitly excepted in</w:t>
      </w:r>
      <w:r w:rsidR="00265FE2">
        <w:rPr>
          <w:rFonts w:ascii="Arial" w:hAnsi="Arial" w:cs="Arial"/>
        </w:rPr>
        <w:t xml:space="preserve"> </w:t>
      </w:r>
      <w:r w:rsidRPr="00C92E1F">
        <w:rPr>
          <w:rFonts w:ascii="Arial" w:hAnsi="Arial" w:cs="Arial"/>
        </w:rPr>
        <w:t xml:space="preserve">this manner shall be deemed to be in conformance with the </w:t>
      </w:r>
      <w:r w:rsidR="0053296B">
        <w:rPr>
          <w:rFonts w:ascii="Arial" w:hAnsi="Arial" w:cs="Arial"/>
        </w:rPr>
        <w:t>RFP.</w:t>
      </w:r>
    </w:p>
    <w:p w:rsidR="00C92E1F" w:rsidRPr="00C92E1F" w:rsidRDefault="006A109C" w:rsidP="00FF0A5A">
      <w:pPr>
        <w:jc w:val="both"/>
        <w:rPr>
          <w:rFonts w:ascii="Arial" w:hAnsi="Arial" w:cs="Arial"/>
        </w:rPr>
      </w:pPr>
      <w:r>
        <w:rPr>
          <w:rFonts w:ascii="Arial" w:hAnsi="Arial" w:cs="Arial"/>
        </w:rPr>
        <w:t>McCoy</w:t>
      </w:r>
      <w:r w:rsidR="00C92E1F" w:rsidRPr="00C92E1F">
        <w:rPr>
          <w:rFonts w:ascii="Arial" w:hAnsi="Arial" w:cs="Arial"/>
        </w:rPr>
        <w:t xml:space="preserve"> is the final judge of acceptability for items quoted on this RFP</w:t>
      </w:r>
    </w:p>
    <w:p w:rsidR="00C92E1F" w:rsidRPr="0053296B" w:rsidRDefault="00C92E1F" w:rsidP="00FF0A5A">
      <w:pPr>
        <w:jc w:val="both"/>
        <w:rPr>
          <w:rFonts w:ascii="Arial" w:hAnsi="Arial" w:cs="Arial"/>
          <w:highlight w:val="yellow"/>
          <w:u w:val="single"/>
        </w:rPr>
      </w:pPr>
      <w:r w:rsidRPr="0053296B">
        <w:rPr>
          <w:rFonts w:ascii="Arial" w:hAnsi="Arial" w:cs="Arial"/>
          <w:u w:val="single"/>
        </w:rPr>
        <w:lastRenderedPageBreak/>
        <w:t>Account Structure</w:t>
      </w:r>
    </w:p>
    <w:p w:rsidR="0053296B" w:rsidRDefault="0053296B" w:rsidP="00FF0A5A">
      <w:pPr>
        <w:jc w:val="both"/>
        <w:rPr>
          <w:rFonts w:ascii="Arial" w:hAnsi="Arial" w:cs="Arial"/>
        </w:rPr>
      </w:pPr>
      <w:r w:rsidRPr="0053296B">
        <w:rPr>
          <w:rFonts w:ascii="Arial" w:hAnsi="Arial" w:cs="Arial"/>
        </w:rPr>
        <w:t>The c</w:t>
      </w:r>
      <w:r>
        <w:rPr>
          <w:rFonts w:ascii="Arial" w:hAnsi="Arial" w:cs="Arial"/>
        </w:rPr>
        <w:t>urrent account structure consists of the following accounts:</w:t>
      </w:r>
    </w:p>
    <w:p w:rsidR="0053296B" w:rsidRDefault="00CD1944" w:rsidP="00CD1944">
      <w:pPr>
        <w:tabs>
          <w:tab w:val="left" w:pos="4968"/>
          <w:tab w:val="left" w:pos="7416"/>
        </w:tabs>
        <w:rPr>
          <w:rFonts w:ascii="Arial" w:hAnsi="Arial" w:cs="Arial"/>
        </w:rPr>
      </w:pPr>
      <w:r w:rsidRPr="00055D0D">
        <w:rPr>
          <w:rFonts w:ascii="Arial" w:hAnsi="Arial" w:cs="Arial"/>
          <w:u w:val="single"/>
        </w:rPr>
        <w:t>Account</w:t>
      </w:r>
      <w:r w:rsidR="00055D0D">
        <w:rPr>
          <w:rFonts w:ascii="Arial" w:hAnsi="Arial" w:cs="Arial"/>
        </w:rPr>
        <w:t xml:space="preserve">                                                              </w:t>
      </w:r>
      <w:r>
        <w:rPr>
          <w:rFonts w:ascii="Arial" w:hAnsi="Arial" w:cs="Arial"/>
        </w:rPr>
        <w:tab/>
      </w:r>
      <w:r w:rsidR="00055D0D">
        <w:rPr>
          <w:rFonts w:ascii="Arial" w:hAnsi="Arial" w:cs="Arial"/>
        </w:rPr>
        <w:t xml:space="preserve"> </w:t>
      </w:r>
      <w:r w:rsidRPr="00055D0D">
        <w:rPr>
          <w:rFonts w:ascii="Arial" w:hAnsi="Arial" w:cs="Arial"/>
          <w:u w:val="single"/>
        </w:rPr>
        <w:t>Non-Interest Bearing</w:t>
      </w:r>
      <w:r>
        <w:rPr>
          <w:rFonts w:ascii="Arial" w:hAnsi="Arial" w:cs="Arial"/>
        </w:rPr>
        <w:tab/>
      </w:r>
      <w:r w:rsidR="00055D0D">
        <w:rPr>
          <w:rFonts w:ascii="Arial" w:hAnsi="Arial" w:cs="Arial"/>
        </w:rPr>
        <w:t xml:space="preserve"> </w:t>
      </w:r>
      <w:r w:rsidRPr="00055D0D">
        <w:rPr>
          <w:rFonts w:ascii="Arial" w:hAnsi="Arial" w:cs="Arial"/>
          <w:u w:val="single"/>
        </w:rPr>
        <w:t>Interest Bearing</w:t>
      </w:r>
    </w:p>
    <w:p w:rsidR="00CD1944" w:rsidRDefault="00CD1944" w:rsidP="00CD1944">
      <w:pPr>
        <w:tabs>
          <w:tab w:val="left" w:pos="4968"/>
          <w:tab w:val="left" w:pos="7416"/>
        </w:tabs>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66D6575D" wp14:editId="47E28B83">
                <wp:simplePos x="0" y="0"/>
                <wp:positionH relativeFrom="column">
                  <wp:posOffset>4747260</wp:posOffset>
                </wp:positionH>
                <wp:positionV relativeFrom="paragraph">
                  <wp:posOffset>81915</wp:posOffset>
                </wp:positionV>
                <wp:extent cx="1257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2573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73.8pt,6.45pt" to="472.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" strokecolor="windowText" strokeweight="1pt"/>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5FE75D4F" wp14:editId="49F3829B">
                <wp:simplePos x="0" y="0"/>
                <wp:positionH relativeFrom="column">
                  <wp:posOffset>3213100</wp:posOffset>
                </wp:positionH>
                <wp:positionV relativeFrom="paragraph">
                  <wp:posOffset>81915</wp:posOffset>
                </wp:positionV>
                <wp:extent cx="1257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257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53pt,6.45pt" to="35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" strokecolor="black [3213]" strokeweight="1pt"/>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1DE64529" wp14:editId="25F7E8FF">
                <wp:simplePos x="0" y="0"/>
                <wp:positionH relativeFrom="column">
                  <wp:posOffset>0</wp:posOffset>
                </wp:positionH>
                <wp:positionV relativeFrom="paragraph">
                  <wp:posOffset>81915</wp:posOffset>
                </wp:positionV>
                <wp:extent cx="2933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9337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45pt" to="23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" strokecolor="black [3213]" strokeweight="1pt"/>
            </w:pict>
          </mc:Fallback>
        </mc:AlternateContent>
      </w:r>
    </w:p>
    <w:p w:rsidR="00CD1944" w:rsidRDefault="00055D0D" w:rsidP="00CD1944">
      <w:pPr>
        <w:tabs>
          <w:tab w:val="left" w:pos="4968"/>
          <w:tab w:val="left" w:pos="7416"/>
        </w:tabs>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6EA6C41C" wp14:editId="0EBE4869">
                <wp:simplePos x="0" y="0"/>
                <wp:positionH relativeFrom="column">
                  <wp:posOffset>3213100</wp:posOffset>
                </wp:positionH>
                <wp:positionV relativeFrom="paragraph">
                  <wp:posOffset>113030</wp:posOffset>
                </wp:positionV>
                <wp:extent cx="1257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2573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3pt,8.9pt" to="35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" strokecolor="windowText" strokeweight="1pt"/>
            </w:pict>
          </mc:Fallback>
        </mc:AlternateContent>
      </w:r>
      <w:r>
        <w:rPr>
          <w:rFonts w:ascii="Arial" w:hAnsi="Arial" w:cs="Arial"/>
          <w:noProof/>
        </w:rPr>
        <mc:AlternateContent>
          <mc:Choice Requires="wps">
            <w:drawing>
              <wp:anchor distT="0" distB="0" distL="114300" distR="114300" simplePos="0" relativeHeight="251672576" behindDoc="0" locked="0" layoutInCell="1" allowOverlap="1" wp14:anchorId="3633F5AD" wp14:editId="0264C358">
                <wp:simplePos x="0" y="0"/>
                <wp:positionH relativeFrom="column">
                  <wp:posOffset>4744720</wp:posOffset>
                </wp:positionH>
                <wp:positionV relativeFrom="paragraph">
                  <wp:posOffset>113030</wp:posOffset>
                </wp:positionV>
                <wp:extent cx="12573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2573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73.6pt,8.9pt" to="472.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" strokecolor="windowText" strokeweight="1pt"/>
            </w:pict>
          </mc:Fallback>
        </mc:AlternateContent>
      </w:r>
      <w:r w:rsidR="00CD1944">
        <w:rPr>
          <w:rFonts w:ascii="Arial" w:hAnsi="Arial" w:cs="Arial"/>
          <w:noProof/>
        </w:rPr>
        <mc:AlternateContent>
          <mc:Choice Requires="wps">
            <w:drawing>
              <wp:anchor distT="0" distB="0" distL="114300" distR="114300" simplePos="0" relativeHeight="251661312" behindDoc="0" locked="0" layoutInCell="1" allowOverlap="1" wp14:anchorId="0F467B9B" wp14:editId="1E0091FF">
                <wp:simplePos x="0" y="0"/>
                <wp:positionH relativeFrom="column">
                  <wp:posOffset>-3810</wp:posOffset>
                </wp:positionH>
                <wp:positionV relativeFrom="paragraph">
                  <wp:posOffset>113030</wp:posOffset>
                </wp:positionV>
                <wp:extent cx="2933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9337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8.9pt" to="230.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" strokecolor="windowText" strokeweight="1pt"/>
            </w:pict>
          </mc:Fallback>
        </mc:AlternateContent>
      </w:r>
    </w:p>
    <w:p w:rsidR="00CD1944" w:rsidRDefault="00055D0D" w:rsidP="00CD1944">
      <w:pPr>
        <w:tabs>
          <w:tab w:val="left" w:pos="4968"/>
          <w:tab w:val="left" w:pos="7416"/>
        </w:tabs>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57D12F70" wp14:editId="0F15D1C7">
                <wp:simplePos x="0" y="0"/>
                <wp:positionH relativeFrom="column">
                  <wp:posOffset>3213100</wp:posOffset>
                </wp:positionH>
                <wp:positionV relativeFrom="paragraph">
                  <wp:posOffset>144145</wp:posOffset>
                </wp:positionV>
                <wp:extent cx="1257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573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3pt,11.35pt" to="35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" strokecolor="windowText" strokeweight="1pt"/>
            </w:pict>
          </mc:Fallback>
        </mc:AlternateContent>
      </w:r>
      <w:r w:rsidR="00CD1944">
        <w:rPr>
          <w:rFonts w:ascii="Arial" w:hAnsi="Arial" w:cs="Arial"/>
          <w:noProof/>
        </w:rPr>
        <mc:AlternateContent>
          <mc:Choice Requires="wps">
            <w:drawing>
              <wp:anchor distT="0" distB="0" distL="114300" distR="114300" simplePos="0" relativeHeight="251670528" behindDoc="0" locked="0" layoutInCell="1" allowOverlap="1" wp14:anchorId="77C78FC5" wp14:editId="3DE3661D">
                <wp:simplePos x="0" y="0"/>
                <wp:positionH relativeFrom="column">
                  <wp:posOffset>4744720</wp:posOffset>
                </wp:positionH>
                <wp:positionV relativeFrom="paragraph">
                  <wp:posOffset>144145</wp:posOffset>
                </wp:positionV>
                <wp:extent cx="12573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257300" cy="0"/>
                        </a:xfrm>
                        <a:prstGeom prst="line">
                          <a:avLst/>
                        </a:prstGeom>
                        <a:noFill/>
                        <a:ln w="12700" cap="flat" cmpd="sng" algn="ctr">
                          <a:solidFill>
                            <a:sysClr val="windowText" lastClr="000000"/>
                          </a:solidFill>
                          <a:prstDash val="solid"/>
                        </a:ln>
                        <a:effectLst/>
                      </wps:spPr>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3.6pt,11.35pt" to="472.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" strokecolor="windowText" strokeweight="1pt"/>
            </w:pict>
          </mc:Fallback>
        </mc:AlternateContent>
      </w:r>
      <w:r w:rsidR="00CD1944">
        <w:rPr>
          <w:rFonts w:ascii="Arial" w:hAnsi="Arial" w:cs="Arial"/>
          <w:noProof/>
        </w:rPr>
        <mc:AlternateContent>
          <mc:Choice Requires="wps">
            <w:drawing>
              <wp:anchor distT="0" distB="0" distL="114300" distR="114300" simplePos="0" relativeHeight="251663360" behindDoc="0" locked="0" layoutInCell="1" allowOverlap="1" wp14:anchorId="24571E44" wp14:editId="3D30D5B8">
                <wp:simplePos x="0" y="0"/>
                <wp:positionH relativeFrom="column">
                  <wp:posOffset>-2540</wp:posOffset>
                </wp:positionH>
                <wp:positionV relativeFrom="paragraph">
                  <wp:posOffset>144145</wp:posOffset>
                </wp:positionV>
                <wp:extent cx="293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93370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1.35pt" to="23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" strokecolor="windowText" strokeweight="1pt"/>
            </w:pict>
          </mc:Fallback>
        </mc:AlternateContent>
      </w:r>
    </w:p>
    <w:p w:rsidR="00C92E1F" w:rsidRPr="0053296B" w:rsidRDefault="00C92E1F" w:rsidP="00FF0A5A">
      <w:pPr>
        <w:jc w:val="both"/>
        <w:rPr>
          <w:rFonts w:ascii="Arial" w:hAnsi="Arial" w:cs="Arial"/>
          <w:u w:val="single"/>
        </w:rPr>
      </w:pPr>
      <w:r w:rsidRPr="0053296B">
        <w:rPr>
          <w:rFonts w:ascii="Arial" w:hAnsi="Arial" w:cs="Arial"/>
          <w:u w:val="single"/>
        </w:rPr>
        <w:t>ACH Transactions</w:t>
      </w:r>
    </w:p>
    <w:p w:rsidR="0053296B" w:rsidRDefault="00C92E1F" w:rsidP="00FF0A5A">
      <w:pPr>
        <w:jc w:val="both"/>
        <w:rPr>
          <w:rFonts w:ascii="Arial" w:hAnsi="Arial" w:cs="Arial"/>
        </w:rPr>
      </w:pPr>
      <w:r w:rsidRPr="00C92E1F">
        <w:rPr>
          <w:rFonts w:ascii="Arial" w:hAnsi="Arial" w:cs="Arial"/>
        </w:rPr>
        <w:t>This is a required service of the</w:t>
      </w:r>
      <w:r w:rsidR="00265FE2">
        <w:rPr>
          <w:rFonts w:ascii="Arial" w:hAnsi="Arial" w:cs="Arial"/>
        </w:rPr>
        <w:t xml:space="preserve"> </w:t>
      </w:r>
      <w:r w:rsidRPr="00C92E1F">
        <w:rPr>
          <w:rFonts w:ascii="Arial" w:hAnsi="Arial" w:cs="Arial"/>
        </w:rPr>
        <w:t xml:space="preserve">Depository. </w:t>
      </w:r>
      <w:r w:rsidR="0053296B">
        <w:rPr>
          <w:rFonts w:ascii="Arial" w:hAnsi="Arial" w:cs="Arial"/>
        </w:rPr>
        <w:t xml:space="preserve">Bidder should describe and explain </w:t>
      </w:r>
      <w:r w:rsidR="00CD1944">
        <w:rPr>
          <w:rFonts w:ascii="Arial" w:hAnsi="Arial" w:cs="Arial"/>
        </w:rPr>
        <w:t>service capabilities, options and submission methods.</w:t>
      </w:r>
    </w:p>
    <w:p w:rsidR="00C92E1F" w:rsidRPr="00275DBA" w:rsidRDefault="00C92E1F" w:rsidP="00FF0A5A">
      <w:pPr>
        <w:jc w:val="both"/>
        <w:rPr>
          <w:rFonts w:ascii="Arial" w:hAnsi="Arial" w:cs="Arial"/>
          <w:u w:val="single"/>
        </w:rPr>
      </w:pPr>
      <w:r w:rsidRPr="00275DBA">
        <w:rPr>
          <w:rFonts w:ascii="Arial" w:hAnsi="Arial" w:cs="Arial"/>
          <w:u w:val="single"/>
        </w:rPr>
        <w:t>Check Clearing Services</w:t>
      </w:r>
    </w:p>
    <w:p w:rsidR="00275DBA" w:rsidRDefault="00275DBA" w:rsidP="00FF0A5A">
      <w:pPr>
        <w:jc w:val="both"/>
        <w:rPr>
          <w:rFonts w:ascii="Arial" w:hAnsi="Arial" w:cs="Arial"/>
        </w:rPr>
      </w:pPr>
      <w:r w:rsidRPr="00275DBA">
        <w:rPr>
          <w:rFonts w:ascii="Arial" w:hAnsi="Arial" w:cs="Arial"/>
        </w:rPr>
        <w:t>This is a required service of the Depository.</w:t>
      </w:r>
      <w:r>
        <w:rPr>
          <w:rFonts w:ascii="Arial" w:hAnsi="Arial" w:cs="Arial"/>
        </w:rPr>
        <w:t xml:space="preserve"> Bidder will be responsible for honoring all properly presented checks. Bidder should describe and explain any supporting capabilities, options and features to enhance the issuance, tracking and reconciliation associated with check clearing services.</w:t>
      </w:r>
    </w:p>
    <w:p w:rsidR="00C92E1F" w:rsidRPr="00275DBA" w:rsidRDefault="00C92E1F" w:rsidP="00FF0A5A">
      <w:pPr>
        <w:jc w:val="both"/>
        <w:rPr>
          <w:rFonts w:ascii="Arial" w:hAnsi="Arial" w:cs="Arial"/>
          <w:u w:val="single"/>
        </w:rPr>
      </w:pPr>
      <w:r w:rsidRPr="00275DBA">
        <w:rPr>
          <w:rFonts w:ascii="Arial" w:hAnsi="Arial" w:cs="Arial"/>
          <w:u w:val="single"/>
        </w:rPr>
        <w:t xml:space="preserve">Check </w:t>
      </w:r>
      <w:r w:rsidR="00275DBA" w:rsidRPr="00275DBA">
        <w:rPr>
          <w:rFonts w:ascii="Arial" w:hAnsi="Arial" w:cs="Arial"/>
          <w:u w:val="single"/>
        </w:rPr>
        <w:t>Imaging / Archiving Services</w:t>
      </w:r>
    </w:p>
    <w:p w:rsidR="00275DBA" w:rsidRDefault="00275DBA" w:rsidP="00FF0A5A">
      <w:pPr>
        <w:jc w:val="both"/>
        <w:rPr>
          <w:rFonts w:ascii="Arial" w:hAnsi="Arial" w:cs="Arial"/>
        </w:rPr>
      </w:pPr>
      <w:r>
        <w:rPr>
          <w:rFonts w:ascii="Arial" w:hAnsi="Arial" w:cs="Arial"/>
        </w:rPr>
        <w:t>The bidder should describe and explain service capabilities, options and features associated with accessing and storing cleared checks and/or their images.</w:t>
      </w:r>
    </w:p>
    <w:p w:rsidR="00275DBA" w:rsidRDefault="00275DBA" w:rsidP="00FF0A5A">
      <w:pPr>
        <w:jc w:val="both"/>
        <w:rPr>
          <w:rFonts w:ascii="Arial" w:hAnsi="Arial" w:cs="Arial"/>
        </w:rPr>
      </w:pPr>
      <w:r>
        <w:rPr>
          <w:rFonts w:ascii="Arial" w:hAnsi="Arial" w:cs="Arial"/>
        </w:rPr>
        <w:t>Information about any required software, file layout and format specifications should be provided.</w:t>
      </w:r>
    </w:p>
    <w:p w:rsidR="00C92E1F" w:rsidRPr="00275DBA" w:rsidRDefault="00C92E1F" w:rsidP="00FF0A5A">
      <w:pPr>
        <w:jc w:val="both"/>
        <w:rPr>
          <w:rFonts w:ascii="Arial" w:hAnsi="Arial" w:cs="Arial"/>
          <w:u w:val="single"/>
        </w:rPr>
      </w:pPr>
      <w:r w:rsidRPr="00275DBA">
        <w:rPr>
          <w:rFonts w:ascii="Arial" w:hAnsi="Arial" w:cs="Arial"/>
          <w:u w:val="single"/>
        </w:rPr>
        <w:t>Coin and Currency Change Orders</w:t>
      </w:r>
    </w:p>
    <w:p w:rsidR="00275DBA" w:rsidRDefault="00275DBA" w:rsidP="00FF0A5A">
      <w:pPr>
        <w:jc w:val="both"/>
        <w:rPr>
          <w:rFonts w:ascii="Arial" w:hAnsi="Arial" w:cs="Arial"/>
        </w:rPr>
      </w:pPr>
      <w:r>
        <w:rPr>
          <w:rFonts w:ascii="Arial" w:hAnsi="Arial" w:cs="Arial"/>
        </w:rPr>
        <w:t>The b</w:t>
      </w:r>
      <w:r w:rsidRPr="00275DBA">
        <w:rPr>
          <w:rFonts w:ascii="Arial" w:hAnsi="Arial" w:cs="Arial"/>
        </w:rPr>
        <w:t xml:space="preserve">idder should describe and explain service capabilities, options and features associated with </w:t>
      </w:r>
      <w:r>
        <w:rPr>
          <w:rFonts w:ascii="Arial" w:hAnsi="Arial" w:cs="Arial"/>
        </w:rPr>
        <w:t>change order requests and fulfillment, including any branch or site restrictions and notification requirements.</w:t>
      </w:r>
    </w:p>
    <w:p w:rsidR="00A53CBF" w:rsidRDefault="00A53CBF" w:rsidP="00FF0A5A">
      <w:pPr>
        <w:jc w:val="both"/>
        <w:rPr>
          <w:rFonts w:ascii="Arial" w:hAnsi="Arial" w:cs="Arial"/>
        </w:rPr>
      </w:pPr>
      <w:r>
        <w:rPr>
          <w:rFonts w:ascii="Arial" w:hAnsi="Arial" w:cs="Arial"/>
          <w:u w:val="single"/>
        </w:rPr>
        <w:t>Image Cash Letter or Remote Deposit Service</w:t>
      </w:r>
    </w:p>
    <w:p w:rsidR="00A53CBF" w:rsidRDefault="00A53CBF" w:rsidP="00FF0A5A">
      <w:pPr>
        <w:jc w:val="both"/>
        <w:rPr>
          <w:rFonts w:ascii="Arial" w:hAnsi="Arial" w:cs="Arial"/>
        </w:rPr>
      </w:pPr>
      <w:r w:rsidRPr="00A53CBF">
        <w:rPr>
          <w:rFonts w:ascii="Arial" w:hAnsi="Arial" w:cs="Arial"/>
        </w:rPr>
        <w:t>The bidder should describe and explain service capabilities, options and features associated with</w:t>
      </w:r>
      <w:r>
        <w:rPr>
          <w:rFonts w:ascii="Arial" w:hAnsi="Arial" w:cs="Arial"/>
        </w:rPr>
        <w:t xml:space="preserve"> electronic check deposit processing.</w:t>
      </w:r>
    </w:p>
    <w:p w:rsidR="00A53CBF" w:rsidRPr="00A53CBF" w:rsidRDefault="00A53CBF" w:rsidP="00FF0A5A">
      <w:pPr>
        <w:jc w:val="both"/>
        <w:rPr>
          <w:rFonts w:ascii="Arial" w:hAnsi="Arial" w:cs="Arial"/>
        </w:rPr>
      </w:pPr>
      <w:r>
        <w:rPr>
          <w:rFonts w:ascii="Arial" w:hAnsi="Arial" w:cs="Arial"/>
        </w:rPr>
        <w:t>Information about any required software, equipment and submission cut-off times should be provided.</w:t>
      </w:r>
    </w:p>
    <w:p w:rsidR="00C92E1F" w:rsidRPr="00275DBA" w:rsidRDefault="00C92E1F" w:rsidP="00FF0A5A">
      <w:pPr>
        <w:jc w:val="both"/>
        <w:rPr>
          <w:rFonts w:ascii="Arial" w:hAnsi="Arial" w:cs="Arial"/>
          <w:u w:val="single"/>
        </w:rPr>
      </w:pPr>
      <w:r w:rsidRPr="00275DBA">
        <w:rPr>
          <w:rFonts w:ascii="Arial" w:hAnsi="Arial" w:cs="Arial"/>
          <w:u w:val="single"/>
        </w:rPr>
        <w:t>Account Reconciliation</w:t>
      </w:r>
    </w:p>
    <w:p w:rsidR="00C92E1F" w:rsidRDefault="00275DBA" w:rsidP="00FF0A5A">
      <w:pPr>
        <w:jc w:val="both"/>
        <w:rPr>
          <w:rFonts w:ascii="Arial" w:hAnsi="Arial" w:cs="Arial"/>
        </w:rPr>
      </w:pPr>
      <w:r w:rsidRPr="00275DBA">
        <w:rPr>
          <w:rFonts w:ascii="Arial" w:hAnsi="Arial" w:cs="Arial"/>
        </w:rPr>
        <w:t>The bidder should describe and explain service capabilities, options and features associated with</w:t>
      </w:r>
      <w:r>
        <w:rPr>
          <w:rFonts w:ascii="Arial" w:hAnsi="Arial" w:cs="Arial"/>
        </w:rPr>
        <w:t xml:space="preserve"> reconciliation services.</w:t>
      </w:r>
    </w:p>
    <w:p w:rsidR="00275DBA" w:rsidRPr="00C92E1F" w:rsidRDefault="00275DBA" w:rsidP="00FF0A5A">
      <w:pPr>
        <w:jc w:val="both"/>
        <w:rPr>
          <w:rFonts w:ascii="Arial" w:hAnsi="Arial" w:cs="Arial"/>
        </w:rPr>
      </w:pPr>
      <w:r>
        <w:rPr>
          <w:rFonts w:ascii="Arial" w:hAnsi="Arial" w:cs="Arial"/>
        </w:rPr>
        <w:t>Sample reports are also requested for full and partial reconciliation services.</w:t>
      </w:r>
    </w:p>
    <w:p w:rsidR="00C92E1F" w:rsidRPr="00275DBA" w:rsidRDefault="00C92E1F" w:rsidP="00FF0A5A">
      <w:pPr>
        <w:jc w:val="both"/>
        <w:rPr>
          <w:rFonts w:ascii="Arial" w:hAnsi="Arial" w:cs="Arial"/>
          <w:u w:val="single"/>
        </w:rPr>
      </w:pPr>
      <w:r w:rsidRPr="00275DBA">
        <w:rPr>
          <w:rFonts w:ascii="Arial" w:hAnsi="Arial" w:cs="Arial"/>
          <w:u w:val="single"/>
        </w:rPr>
        <w:lastRenderedPageBreak/>
        <w:t>Daily Balance Reporting</w:t>
      </w:r>
    </w:p>
    <w:p w:rsidR="00C92E1F" w:rsidRDefault="00617CBD" w:rsidP="00FF0A5A">
      <w:pPr>
        <w:jc w:val="both"/>
        <w:rPr>
          <w:rFonts w:ascii="Arial" w:hAnsi="Arial" w:cs="Arial"/>
        </w:rPr>
      </w:pPr>
      <w:r w:rsidRPr="00617CBD">
        <w:rPr>
          <w:rFonts w:ascii="Arial" w:hAnsi="Arial" w:cs="Arial"/>
        </w:rPr>
        <w:t>The bidder should describe and explain service capabilities, options and features associated with</w:t>
      </w:r>
      <w:r>
        <w:rPr>
          <w:rFonts w:ascii="Arial" w:hAnsi="Arial" w:cs="Arial"/>
        </w:rPr>
        <w:t xml:space="preserve"> online information reporting services.</w:t>
      </w:r>
    </w:p>
    <w:p w:rsidR="00A53CBF" w:rsidRPr="00C92E1F" w:rsidRDefault="00A53CBF" w:rsidP="00FF0A5A">
      <w:pPr>
        <w:jc w:val="both"/>
        <w:rPr>
          <w:rFonts w:ascii="Arial" w:hAnsi="Arial" w:cs="Arial"/>
        </w:rPr>
      </w:pPr>
      <w:r w:rsidRPr="00A53CBF">
        <w:rPr>
          <w:rFonts w:ascii="Arial" w:hAnsi="Arial" w:cs="Arial"/>
        </w:rPr>
        <w:t xml:space="preserve">Information about any required software, equipment and </w:t>
      </w:r>
      <w:r w:rsidR="00055D0D">
        <w:rPr>
          <w:rFonts w:ascii="Arial" w:hAnsi="Arial" w:cs="Arial"/>
        </w:rPr>
        <w:t xml:space="preserve">daily </w:t>
      </w:r>
      <w:r w:rsidRPr="00A53CBF">
        <w:rPr>
          <w:rFonts w:ascii="Arial" w:hAnsi="Arial" w:cs="Arial"/>
        </w:rPr>
        <w:t>cut-off times should be provided</w:t>
      </w:r>
      <w:r>
        <w:rPr>
          <w:rFonts w:ascii="Arial" w:hAnsi="Arial" w:cs="Arial"/>
        </w:rPr>
        <w:t>.</w:t>
      </w:r>
    </w:p>
    <w:p w:rsidR="00C92E1F" w:rsidRPr="00617CBD" w:rsidRDefault="00C92E1F" w:rsidP="00FF0A5A">
      <w:pPr>
        <w:jc w:val="both"/>
        <w:rPr>
          <w:rFonts w:ascii="Arial" w:hAnsi="Arial" w:cs="Arial"/>
          <w:u w:val="single"/>
        </w:rPr>
      </w:pPr>
      <w:r w:rsidRPr="00617CBD">
        <w:rPr>
          <w:rFonts w:ascii="Arial" w:hAnsi="Arial" w:cs="Arial"/>
          <w:u w:val="single"/>
        </w:rPr>
        <w:t>Daylight Overdrafts</w:t>
      </w:r>
    </w:p>
    <w:p w:rsidR="00C92E1F" w:rsidRPr="00C92E1F" w:rsidRDefault="00A53CBF" w:rsidP="00FF0A5A">
      <w:pPr>
        <w:jc w:val="both"/>
        <w:rPr>
          <w:rFonts w:ascii="Arial" w:hAnsi="Arial" w:cs="Arial"/>
        </w:rPr>
      </w:pPr>
      <w:r>
        <w:rPr>
          <w:rFonts w:ascii="Arial" w:hAnsi="Arial" w:cs="Arial"/>
        </w:rPr>
        <w:t xml:space="preserve">The bidder should describe and explain the institution’s policy for handling daylight overdrafts, and how any potential charges are based.                                                                                                                                                                                                                                                                                                                                                                                                                                                                                                                                                                                                                                                                                                                                                                                                                                                                                                                                                                                                                                                                                                                                                                                                                                                                                                                                                                                                                                                                                                                                                                                                                                                                                                                                         </w:t>
      </w:r>
    </w:p>
    <w:p w:rsidR="00C92E1F" w:rsidRPr="00617CBD" w:rsidRDefault="00C92E1F" w:rsidP="00FF0A5A">
      <w:pPr>
        <w:jc w:val="both"/>
        <w:rPr>
          <w:rFonts w:ascii="Arial" w:hAnsi="Arial" w:cs="Arial"/>
          <w:u w:val="single"/>
        </w:rPr>
      </w:pPr>
      <w:r w:rsidRPr="00617CBD">
        <w:rPr>
          <w:rFonts w:ascii="Arial" w:hAnsi="Arial" w:cs="Arial"/>
          <w:u w:val="single"/>
        </w:rPr>
        <w:t>Debit and Credit Adjustments</w:t>
      </w:r>
      <w:r w:rsidR="00A53CBF">
        <w:rPr>
          <w:rFonts w:ascii="Arial" w:hAnsi="Arial" w:cs="Arial"/>
          <w:u w:val="single"/>
        </w:rPr>
        <w:t xml:space="preserve"> (Deposit Corrections)</w:t>
      </w:r>
    </w:p>
    <w:p w:rsidR="00A53CBF" w:rsidRPr="00A53CBF" w:rsidRDefault="00A53CBF" w:rsidP="00FF0A5A">
      <w:pPr>
        <w:jc w:val="both"/>
        <w:rPr>
          <w:rFonts w:ascii="Arial" w:hAnsi="Arial" w:cs="Arial"/>
        </w:rPr>
      </w:pPr>
      <w:r w:rsidRPr="00A53CBF">
        <w:rPr>
          <w:rFonts w:ascii="Arial" w:hAnsi="Arial" w:cs="Arial"/>
        </w:rPr>
        <w:t>The bidder should describe and explain service capabilities, options and features associated with</w:t>
      </w:r>
      <w:r>
        <w:rPr>
          <w:rFonts w:ascii="Arial" w:hAnsi="Arial" w:cs="Arial"/>
        </w:rPr>
        <w:t xml:space="preserve"> deposit and transaction adjustments.</w:t>
      </w:r>
    </w:p>
    <w:p w:rsidR="00C92E1F" w:rsidRPr="00617CBD" w:rsidRDefault="00C92E1F" w:rsidP="00FF0A5A">
      <w:pPr>
        <w:jc w:val="both"/>
        <w:rPr>
          <w:rFonts w:ascii="Arial" w:hAnsi="Arial" w:cs="Arial"/>
          <w:u w:val="single"/>
        </w:rPr>
      </w:pPr>
      <w:r w:rsidRPr="00617CBD">
        <w:rPr>
          <w:rFonts w:ascii="Arial" w:hAnsi="Arial" w:cs="Arial"/>
          <w:u w:val="single"/>
        </w:rPr>
        <w:t>Deposit Availability</w:t>
      </w:r>
    </w:p>
    <w:p w:rsidR="00A53CBF" w:rsidRDefault="00A53CBF" w:rsidP="00FF0A5A">
      <w:pPr>
        <w:jc w:val="both"/>
        <w:rPr>
          <w:rFonts w:ascii="Arial" w:hAnsi="Arial" w:cs="Arial"/>
        </w:rPr>
      </w:pPr>
      <w:r w:rsidRPr="00A53CBF">
        <w:rPr>
          <w:rFonts w:ascii="Arial" w:hAnsi="Arial" w:cs="Arial"/>
        </w:rPr>
        <w:t>The bidd</w:t>
      </w:r>
      <w:r>
        <w:rPr>
          <w:rFonts w:ascii="Arial" w:hAnsi="Arial" w:cs="Arial"/>
        </w:rPr>
        <w:t>er should describe and explain cut-off times for same-day posting of transactions</w:t>
      </w:r>
      <w:r w:rsidR="009C2E62">
        <w:rPr>
          <w:rFonts w:ascii="Arial" w:hAnsi="Arial" w:cs="Arial"/>
        </w:rPr>
        <w:t xml:space="preserve"> (1) in branch, (2) via the vault, (3) remote capture and any other accepted method.</w:t>
      </w:r>
    </w:p>
    <w:p w:rsidR="009C2E62" w:rsidRDefault="009C2E62" w:rsidP="00FF0A5A">
      <w:pPr>
        <w:jc w:val="both"/>
        <w:rPr>
          <w:rFonts w:ascii="Arial" w:hAnsi="Arial" w:cs="Arial"/>
        </w:rPr>
      </w:pPr>
      <w:r>
        <w:rPr>
          <w:rFonts w:ascii="Arial" w:hAnsi="Arial" w:cs="Arial"/>
        </w:rPr>
        <w:t>Any restrictions and requirements should</w:t>
      </w:r>
      <w:r w:rsidR="00EA2CAD">
        <w:rPr>
          <w:rFonts w:ascii="Arial" w:hAnsi="Arial" w:cs="Arial"/>
        </w:rPr>
        <w:t xml:space="preserve"> also be explained (i.e. locations to be used and/or avoided – such as with an armored courier).</w:t>
      </w:r>
    </w:p>
    <w:p w:rsidR="00C92E1F" w:rsidRPr="004C3F56" w:rsidRDefault="00C92E1F" w:rsidP="00FF0A5A">
      <w:pPr>
        <w:jc w:val="both"/>
        <w:rPr>
          <w:rFonts w:ascii="Arial" w:hAnsi="Arial" w:cs="Arial"/>
          <w:u w:val="single"/>
        </w:rPr>
      </w:pPr>
      <w:r w:rsidRPr="00617CBD">
        <w:rPr>
          <w:rFonts w:ascii="Arial" w:hAnsi="Arial" w:cs="Arial"/>
          <w:u w:val="single"/>
        </w:rPr>
        <w:t>A</w:t>
      </w:r>
      <w:r w:rsidR="004C3F56">
        <w:rPr>
          <w:rFonts w:ascii="Arial" w:hAnsi="Arial" w:cs="Arial"/>
          <w:u w:val="single"/>
        </w:rPr>
        <w:t>ccount Analysis Earnings Credit</w:t>
      </w:r>
    </w:p>
    <w:p w:rsidR="00055D0D" w:rsidRDefault="00055D0D" w:rsidP="00FF0A5A">
      <w:pPr>
        <w:jc w:val="both"/>
        <w:rPr>
          <w:rFonts w:ascii="Arial" w:hAnsi="Arial" w:cs="Arial"/>
        </w:rPr>
      </w:pPr>
      <w:r>
        <w:rPr>
          <w:rFonts w:ascii="Arial" w:hAnsi="Arial" w:cs="Arial"/>
        </w:rPr>
        <w:t>The bidder should describe and explain which services are included and excluded from account analysis billing.</w:t>
      </w:r>
    </w:p>
    <w:p w:rsidR="00DF4CF6" w:rsidRDefault="00DF4CF6" w:rsidP="00FF0A5A">
      <w:pPr>
        <w:jc w:val="both"/>
        <w:rPr>
          <w:rFonts w:ascii="Arial" w:hAnsi="Arial" w:cs="Arial"/>
        </w:rPr>
      </w:pPr>
      <w:r>
        <w:rPr>
          <w:rFonts w:ascii="Arial" w:hAnsi="Arial" w:cs="Arial"/>
        </w:rPr>
        <w:t xml:space="preserve">Bidder should also explain the method or calculation used to determine the earnings credit rate applied to balances on the monthly account analysis. </w:t>
      </w:r>
    </w:p>
    <w:p w:rsidR="00DF4CF6" w:rsidRPr="00C92E1F" w:rsidRDefault="00DF4CF6" w:rsidP="00FF0A5A">
      <w:pPr>
        <w:jc w:val="both"/>
        <w:rPr>
          <w:rFonts w:ascii="Arial" w:hAnsi="Arial" w:cs="Arial"/>
        </w:rPr>
      </w:pPr>
      <w:r>
        <w:rPr>
          <w:rFonts w:ascii="Arial" w:hAnsi="Arial" w:cs="Arial"/>
        </w:rPr>
        <w:t>Identify which balance, ledger or collected, the earnings cre</w:t>
      </w:r>
      <w:r w:rsidR="00A05492">
        <w:rPr>
          <w:rFonts w:ascii="Arial" w:hAnsi="Arial" w:cs="Arial"/>
        </w:rPr>
        <w:t xml:space="preserve">dit shall be applied, and if a </w:t>
      </w:r>
      <w:r>
        <w:rPr>
          <w:rFonts w:ascii="Arial" w:hAnsi="Arial" w:cs="Arial"/>
        </w:rPr>
        <w:t>percentage reserve requirement is subtracted from this balance.</w:t>
      </w:r>
    </w:p>
    <w:p w:rsidR="00C92E1F" w:rsidRPr="00617CBD" w:rsidRDefault="00C92E1F" w:rsidP="00FF0A5A">
      <w:pPr>
        <w:jc w:val="both"/>
        <w:rPr>
          <w:rFonts w:ascii="Arial" w:hAnsi="Arial" w:cs="Arial"/>
          <w:u w:val="single"/>
        </w:rPr>
      </w:pPr>
      <w:r w:rsidRPr="00617CBD">
        <w:rPr>
          <w:rFonts w:ascii="Arial" w:hAnsi="Arial" w:cs="Arial"/>
          <w:u w:val="single"/>
        </w:rPr>
        <w:t>Investments</w:t>
      </w:r>
    </w:p>
    <w:p w:rsidR="00B54E73" w:rsidRPr="00B54E73" w:rsidRDefault="00B54E73" w:rsidP="00FF0A5A">
      <w:pPr>
        <w:jc w:val="both"/>
        <w:rPr>
          <w:rFonts w:ascii="Arial" w:hAnsi="Arial" w:cs="Arial"/>
        </w:rPr>
      </w:pPr>
      <w:r>
        <w:rPr>
          <w:rFonts w:ascii="Arial" w:hAnsi="Arial" w:cs="Arial"/>
        </w:rPr>
        <w:t>Awarding of the Depository contract does not restrict where investments may be placed. Investments may be made in certificates of deposit in the Depository or any other financial institution. Investments may also be in other types of securities as permitted by the approved written Investment Policy.</w:t>
      </w:r>
    </w:p>
    <w:p w:rsidR="00C92E1F" w:rsidRPr="00617CBD" w:rsidRDefault="00C92E1F" w:rsidP="00FF0A5A">
      <w:pPr>
        <w:jc w:val="both"/>
        <w:rPr>
          <w:rFonts w:ascii="Arial" w:hAnsi="Arial" w:cs="Arial"/>
          <w:u w:val="single"/>
        </w:rPr>
      </w:pPr>
      <w:r w:rsidRPr="00617CBD">
        <w:rPr>
          <w:rFonts w:ascii="Arial" w:hAnsi="Arial" w:cs="Arial"/>
          <w:u w:val="single"/>
        </w:rPr>
        <w:t>Monthly Statements</w:t>
      </w:r>
    </w:p>
    <w:p w:rsidR="00C92E1F" w:rsidRDefault="00B54E73" w:rsidP="00FF0A5A">
      <w:pPr>
        <w:jc w:val="both"/>
        <w:rPr>
          <w:rFonts w:ascii="Arial" w:hAnsi="Arial" w:cs="Arial"/>
        </w:rPr>
      </w:pPr>
      <w:r>
        <w:rPr>
          <w:rFonts w:ascii="Arial" w:hAnsi="Arial" w:cs="Arial"/>
        </w:rPr>
        <w:t xml:space="preserve">Account </w:t>
      </w:r>
      <w:r w:rsidR="00C92E1F" w:rsidRPr="00C92E1F">
        <w:rPr>
          <w:rFonts w:ascii="Arial" w:hAnsi="Arial" w:cs="Arial"/>
        </w:rPr>
        <w:t xml:space="preserve">statements </w:t>
      </w:r>
      <w:r>
        <w:rPr>
          <w:rFonts w:ascii="Arial" w:hAnsi="Arial" w:cs="Arial"/>
        </w:rPr>
        <w:t xml:space="preserve">shall be provided at least monthly for </w:t>
      </w:r>
      <w:r w:rsidR="00C92E1F" w:rsidRPr="00C92E1F">
        <w:rPr>
          <w:rFonts w:ascii="Arial" w:hAnsi="Arial" w:cs="Arial"/>
        </w:rPr>
        <w:t>all accounts</w:t>
      </w:r>
      <w:r>
        <w:rPr>
          <w:rFonts w:ascii="Arial" w:hAnsi="Arial" w:cs="Arial"/>
        </w:rPr>
        <w:t>, and potentially more often on some accounts</w:t>
      </w:r>
      <w:r w:rsidR="00C92E1F" w:rsidRPr="00C92E1F">
        <w:rPr>
          <w:rFonts w:ascii="Arial" w:hAnsi="Arial" w:cs="Arial"/>
        </w:rPr>
        <w:t xml:space="preserve">. Statements shall be delivered within ten (10) business days </w:t>
      </w:r>
      <w:r>
        <w:rPr>
          <w:rFonts w:ascii="Arial" w:hAnsi="Arial" w:cs="Arial"/>
        </w:rPr>
        <w:t xml:space="preserve">from </w:t>
      </w:r>
      <w:r w:rsidR="00C92E1F" w:rsidRPr="00C92E1F">
        <w:rPr>
          <w:rFonts w:ascii="Arial" w:hAnsi="Arial" w:cs="Arial"/>
        </w:rPr>
        <w:t>the end of the month.</w:t>
      </w:r>
      <w:r>
        <w:rPr>
          <w:rFonts w:ascii="Arial" w:hAnsi="Arial" w:cs="Arial"/>
        </w:rPr>
        <w:t xml:space="preserve"> Online statements should be available within three (3) business days from the end of the month.</w:t>
      </w:r>
    </w:p>
    <w:p w:rsidR="004C3F56" w:rsidRPr="00C92E1F" w:rsidRDefault="004C3F56" w:rsidP="00FF0A5A">
      <w:pPr>
        <w:jc w:val="both"/>
        <w:rPr>
          <w:rFonts w:ascii="Arial" w:hAnsi="Arial" w:cs="Arial"/>
        </w:rPr>
      </w:pPr>
      <w:r>
        <w:rPr>
          <w:rFonts w:ascii="Arial" w:hAnsi="Arial" w:cs="Arial"/>
        </w:rPr>
        <w:t>Bidders should also explain how cleared checks, or their images will be made available.</w:t>
      </w:r>
    </w:p>
    <w:p w:rsidR="00C92E1F" w:rsidRPr="00617CBD" w:rsidRDefault="00C92E1F" w:rsidP="00FF0A5A">
      <w:pPr>
        <w:jc w:val="both"/>
        <w:rPr>
          <w:rFonts w:ascii="Arial" w:hAnsi="Arial" w:cs="Arial"/>
          <w:u w:val="single"/>
        </w:rPr>
      </w:pPr>
      <w:r w:rsidRPr="00617CBD">
        <w:rPr>
          <w:rFonts w:ascii="Arial" w:hAnsi="Arial" w:cs="Arial"/>
          <w:u w:val="single"/>
        </w:rPr>
        <w:lastRenderedPageBreak/>
        <w:t>Research Requests</w:t>
      </w:r>
    </w:p>
    <w:p w:rsidR="00C92E1F" w:rsidRPr="00C92E1F" w:rsidRDefault="004C3F56" w:rsidP="00FF0A5A">
      <w:pPr>
        <w:jc w:val="both"/>
        <w:rPr>
          <w:rFonts w:ascii="Arial" w:hAnsi="Arial" w:cs="Arial"/>
        </w:rPr>
      </w:pPr>
      <w:r>
        <w:rPr>
          <w:rFonts w:ascii="Arial" w:hAnsi="Arial" w:cs="Arial"/>
        </w:rPr>
        <w:t>Any research request which cannot be resolved online are requested to be completed</w:t>
      </w:r>
      <w:r w:rsidR="00C92E1F" w:rsidRPr="00C92E1F">
        <w:rPr>
          <w:rFonts w:ascii="Arial" w:hAnsi="Arial" w:cs="Arial"/>
        </w:rPr>
        <w:t xml:space="preserve"> within three (3) business days of the</w:t>
      </w:r>
      <w:r w:rsidR="001052FF">
        <w:rPr>
          <w:rFonts w:ascii="Arial" w:hAnsi="Arial" w:cs="Arial"/>
        </w:rPr>
        <w:t xml:space="preserve"> </w:t>
      </w:r>
      <w:r w:rsidR="00C92E1F" w:rsidRPr="00C92E1F">
        <w:rPr>
          <w:rFonts w:ascii="Arial" w:hAnsi="Arial" w:cs="Arial"/>
        </w:rPr>
        <w:t>request.</w:t>
      </w:r>
    </w:p>
    <w:p w:rsidR="00C92E1F" w:rsidRPr="00617CBD" w:rsidRDefault="00C92E1F" w:rsidP="00FF0A5A">
      <w:pPr>
        <w:jc w:val="both"/>
        <w:rPr>
          <w:rFonts w:ascii="Arial" w:hAnsi="Arial" w:cs="Arial"/>
          <w:u w:val="single"/>
        </w:rPr>
      </w:pPr>
      <w:r w:rsidRPr="00617CBD">
        <w:rPr>
          <w:rFonts w:ascii="Arial" w:hAnsi="Arial" w:cs="Arial"/>
          <w:u w:val="single"/>
        </w:rPr>
        <w:t>Returned Items</w:t>
      </w:r>
    </w:p>
    <w:p w:rsidR="004C3F56" w:rsidRDefault="00C92E1F" w:rsidP="00FF0A5A">
      <w:pPr>
        <w:jc w:val="both"/>
        <w:rPr>
          <w:rFonts w:ascii="Arial" w:hAnsi="Arial" w:cs="Arial"/>
        </w:rPr>
      </w:pPr>
      <w:r w:rsidRPr="00C92E1F">
        <w:rPr>
          <w:rFonts w:ascii="Arial" w:hAnsi="Arial" w:cs="Arial"/>
        </w:rPr>
        <w:t>All checks deposited that do not clear the first time shall be submitted a second time</w:t>
      </w:r>
      <w:r w:rsidR="001052FF">
        <w:rPr>
          <w:rFonts w:ascii="Arial" w:hAnsi="Arial" w:cs="Arial"/>
        </w:rPr>
        <w:t xml:space="preserve"> </w:t>
      </w:r>
      <w:r w:rsidRPr="00C92E1F">
        <w:rPr>
          <w:rFonts w:ascii="Arial" w:hAnsi="Arial" w:cs="Arial"/>
        </w:rPr>
        <w:t xml:space="preserve">before </w:t>
      </w:r>
      <w:r w:rsidR="004C3F56">
        <w:rPr>
          <w:rFonts w:ascii="Arial" w:hAnsi="Arial" w:cs="Arial"/>
        </w:rPr>
        <w:t xml:space="preserve">charged back and returned to the depositor or the depositor’s agent within </w:t>
      </w:r>
      <w:r w:rsidRPr="00C92E1F">
        <w:rPr>
          <w:rFonts w:ascii="Arial" w:hAnsi="Arial" w:cs="Arial"/>
        </w:rPr>
        <w:t>two (2) business days.</w:t>
      </w:r>
      <w:r w:rsidR="004C3F56">
        <w:rPr>
          <w:rFonts w:ascii="Arial" w:hAnsi="Arial" w:cs="Arial"/>
        </w:rPr>
        <w:t xml:space="preserve"> All returned items shall be debited (deducted) against the account it was originally deposited, or the designated “collection” acc</w:t>
      </w:r>
      <w:r w:rsidR="00F12CD5">
        <w:rPr>
          <w:rFonts w:ascii="Arial" w:hAnsi="Arial" w:cs="Arial"/>
        </w:rPr>
        <w:t>o</w:t>
      </w:r>
      <w:r w:rsidR="004C3F56">
        <w:rPr>
          <w:rFonts w:ascii="Arial" w:hAnsi="Arial" w:cs="Arial"/>
        </w:rPr>
        <w:t>unt.</w:t>
      </w:r>
    </w:p>
    <w:p w:rsidR="00C92E1F" w:rsidRPr="00C92E1F" w:rsidRDefault="004C3F56" w:rsidP="00FF0A5A">
      <w:pPr>
        <w:jc w:val="both"/>
        <w:rPr>
          <w:rFonts w:ascii="Arial" w:hAnsi="Arial" w:cs="Arial"/>
        </w:rPr>
      </w:pPr>
      <w:r w:rsidRPr="004C3F56">
        <w:rPr>
          <w:rFonts w:ascii="Arial" w:hAnsi="Arial" w:cs="Arial"/>
        </w:rPr>
        <w:t>The bidder should describe and explain service capabilities, options and</w:t>
      </w:r>
      <w:r>
        <w:rPr>
          <w:rFonts w:ascii="Arial" w:hAnsi="Arial" w:cs="Arial"/>
        </w:rPr>
        <w:t xml:space="preserve"> features associated with handling of returned items.</w:t>
      </w:r>
    </w:p>
    <w:p w:rsidR="00C92E1F" w:rsidRPr="00C92E1F" w:rsidRDefault="00C92E1F" w:rsidP="00FF0A5A">
      <w:pPr>
        <w:jc w:val="both"/>
        <w:rPr>
          <w:rFonts w:ascii="Arial" w:hAnsi="Arial" w:cs="Arial"/>
        </w:rPr>
      </w:pPr>
      <w:r w:rsidRPr="00C92E1F">
        <w:rPr>
          <w:rFonts w:ascii="Arial" w:hAnsi="Arial" w:cs="Arial"/>
        </w:rPr>
        <w:t xml:space="preserve">Other items such as bank drafts or credit card charges shall be returned to </w:t>
      </w:r>
      <w:r w:rsidR="006A109C">
        <w:rPr>
          <w:rFonts w:ascii="Arial" w:hAnsi="Arial" w:cs="Arial"/>
        </w:rPr>
        <w:t xml:space="preserve">McCoy </w:t>
      </w:r>
      <w:r w:rsidRPr="00C92E1F">
        <w:rPr>
          <w:rFonts w:ascii="Arial" w:hAnsi="Arial" w:cs="Arial"/>
        </w:rPr>
        <w:t>with</w:t>
      </w:r>
      <w:r w:rsidR="001052FF">
        <w:rPr>
          <w:rFonts w:ascii="Arial" w:hAnsi="Arial" w:cs="Arial"/>
        </w:rPr>
        <w:t xml:space="preserve"> </w:t>
      </w:r>
      <w:r w:rsidRPr="00C92E1F">
        <w:rPr>
          <w:rFonts w:ascii="Arial" w:hAnsi="Arial" w:cs="Arial"/>
        </w:rPr>
        <w:t xml:space="preserve">supporting documentation to allow </w:t>
      </w:r>
      <w:r w:rsidR="006A109C">
        <w:rPr>
          <w:rFonts w:ascii="Arial" w:hAnsi="Arial" w:cs="Arial"/>
        </w:rPr>
        <w:t xml:space="preserve">McCoy </w:t>
      </w:r>
      <w:r w:rsidRPr="00C92E1F">
        <w:rPr>
          <w:rFonts w:ascii="Arial" w:hAnsi="Arial" w:cs="Arial"/>
        </w:rPr>
        <w:t>to identify and correct the transactions.</w:t>
      </w:r>
    </w:p>
    <w:p w:rsidR="00C92E1F" w:rsidRPr="00617CBD" w:rsidRDefault="00C92E1F" w:rsidP="00FF0A5A">
      <w:pPr>
        <w:jc w:val="both"/>
        <w:rPr>
          <w:rFonts w:ascii="Arial" w:hAnsi="Arial" w:cs="Arial"/>
          <w:u w:val="single"/>
        </w:rPr>
      </w:pPr>
      <w:r w:rsidRPr="00617CBD">
        <w:rPr>
          <w:rFonts w:ascii="Arial" w:hAnsi="Arial" w:cs="Arial"/>
          <w:u w:val="single"/>
        </w:rPr>
        <w:t>Securities Clearance and Safekeeping</w:t>
      </w:r>
    </w:p>
    <w:p w:rsidR="00C92E1F" w:rsidRPr="00C92E1F" w:rsidRDefault="00C92E1F" w:rsidP="00FF0A5A">
      <w:pPr>
        <w:jc w:val="both"/>
        <w:rPr>
          <w:rFonts w:ascii="Arial" w:hAnsi="Arial" w:cs="Arial"/>
        </w:rPr>
      </w:pPr>
      <w:r w:rsidRPr="00C92E1F">
        <w:rPr>
          <w:rFonts w:ascii="Arial" w:hAnsi="Arial" w:cs="Arial"/>
        </w:rPr>
        <w:t>The Depository may act as transfer agent for some or all security transactions</w:t>
      </w:r>
      <w:r w:rsidR="004C3F56">
        <w:rPr>
          <w:rFonts w:ascii="Arial" w:hAnsi="Arial" w:cs="Arial"/>
        </w:rPr>
        <w:t xml:space="preserve">. </w:t>
      </w:r>
      <w:r w:rsidRPr="00C92E1F">
        <w:rPr>
          <w:rFonts w:ascii="Arial" w:hAnsi="Arial" w:cs="Arial"/>
        </w:rPr>
        <w:t>All security transactions shall be executed delivery versus payment. The Depository must</w:t>
      </w:r>
      <w:r w:rsidR="001052FF">
        <w:rPr>
          <w:rFonts w:ascii="Arial" w:hAnsi="Arial" w:cs="Arial"/>
        </w:rPr>
        <w:t xml:space="preserve"> </w:t>
      </w:r>
      <w:r w:rsidRPr="00C92E1F">
        <w:rPr>
          <w:rFonts w:ascii="Arial" w:hAnsi="Arial" w:cs="Arial"/>
        </w:rPr>
        <w:t xml:space="preserve">have the capability of executing on behalf of the </w:t>
      </w:r>
      <w:r w:rsidR="004C3F56">
        <w:rPr>
          <w:rFonts w:ascii="Arial" w:hAnsi="Arial" w:cs="Arial"/>
        </w:rPr>
        <w:t xml:space="preserve">Depositor </w:t>
      </w:r>
      <w:r w:rsidRPr="00C92E1F">
        <w:rPr>
          <w:rFonts w:ascii="Arial" w:hAnsi="Arial" w:cs="Arial"/>
        </w:rPr>
        <w:t>DTC and Federal book entry security</w:t>
      </w:r>
      <w:r w:rsidR="001052FF">
        <w:rPr>
          <w:rFonts w:ascii="Arial" w:hAnsi="Arial" w:cs="Arial"/>
        </w:rPr>
        <w:t xml:space="preserve"> </w:t>
      </w:r>
      <w:r w:rsidRPr="00C92E1F">
        <w:rPr>
          <w:rFonts w:ascii="Arial" w:hAnsi="Arial" w:cs="Arial"/>
        </w:rPr>
        <w:t xml:space="preserve">purchases and sales through the Federal Reserve Bank or a </w:t>
      </w:r>
      <w:r w:rsidR="004C3F56">
        <w:rPr>
          <w:rFonts w:ascii="Arial" w:hAnsi="Arial" w:cs="Arial"/>
        </w:rPr>
        <w:t xml:space="preserve">New York correspondent bank. </w:t>
      </w:r>
      <w:r w:rsidR="000138EC">
        <w:rPr>
          <w:rFonts w:ascii="Arial" w:hAnsi="Arial" w:cs="Arial"/>
        </w:rPr>
        <w:t>The c</w:t>
      </w:r>
      <w:r w:rsidR="004C3F56" w:rsidRPr="004C3F56">
        <w:rPr>
          <w:rFonts w:ascii="Arial" w:hAnsi="Arial" w:cs="Arial"/>
        </w:rPr>
        <w:t xml:space="preserve">ontrols for securities clearance will be established by mutual agreement. Include in the proposal a </w:t>
      </w:r>
      <w:r w:rsidR="00F12CD5">
        <w:rPr>
          <w:rFonts w:ascii="Arial" w:hAnsi="Arial" w:cs="Arial"/>
        </w:rPr>
        <w:t xml:space="preserve">sample </w:t>
      </w:r>
      <w:r w:rsidR="004C3F56" w:rsidRPr="004C3F56">
        <w:rPr>
          <w:rFonts w:ascii="Arial" w:hAnsi="Arial" w:cs="Arial"/>
        </w:rPr>
        <w:t>security clearance and custody agreement.</w:t>
      </w:r>
    </w:p>
    <w:p w:rsidR="00C92E1F" w:rsidRPr="00C92E1F" w:rsidRDefault="00C92E1F" w:rsidP="00FF0A5A">
      <w:pPr>
        <w:jc w:val="both"/>
        <w:rPr>
          <w:rFonts w:ascii="Arial" w:hAnsi="Arial" w:cs="Arial"/>
        </w:rPr>
      </w:pPr>
      <w:r w:rsidRPr="00C92E1F">
        <w:rPr>
          <w:rFonts w:ascii="Arial" w:hAnsi="Arial" w:cs="Arial"/>
        </w:rPr>
        <w:t>A safekeeping confirmation for each security transaction will be issued and mailed within two (2) business days of settlement. A monthly report listing all securities held</w:t>
      </w:r>
      <w:r w:rsidR="001052FF">
        <w:rPr>
          <w:rFonts w:ascii="Arial" w:hAnsi="Arial" w:cs="Arial"/>
        </w:rPr>
        <w:t xml:space="preserve"> </w:t>
      </w:r>
      <w:r w:rsidRPr="00C92E1F">
        <w:rPr>
          <w:rFonts w:ascii="Arial" w:hAnsi="Arial" w:cs="Arial"/>
        </w:rPr>
        <w:t>in safekeeping will be mailed within seven (7) business days of the end of each</w:t>
      </w:r>
      <w:r w:rsidR="001052FF">
        <w:rPr>
          <w:rFonts w:ascii="Arial" w:hAnsi="Arial" w:cs="Arial"/>
        </w:rPr>
        <w:t xml:space="preserve"> </w:t>
      </w:r>
      <w:r w:rsidRPr="00C92E1F">
        <w:rPr>
          <w:rFonts w:ascii="Arial" w:hAnsi="Arial" w:cs="Arial"/>
        </w:rPr>
        <w:t>month.</w:t>
      </w:r>
    </w:p>
    <w:p w:rsidR="000138EC" w:rsidRPr="000138EC" w:rsidRDefault="000138EC" w:rsidP="00FF0A5A">
      <w:pPr>
        <w:jc w:val="both"/>
        <w:rPr>
          <w:rFonts w:ascii="Arial" w:hAnsi="Arial" w:cs="Arial"/>
        </w:rPr>
      </w:pPr>
      <w:r w:rsidRPr="000138EC">
        <w:rPr>
          <w:rFonts w:ascii="Arial" w:hAnsi="Arial" w:cs="Arial"/>
        </w:rPr>
        <w:t>The bidder should describe and explain service capabilities, options and features associated with</w:t>
      </w:r>
      <w:r>
        <w:rPr>
          <w:rFonts w:ascii="Arial" w:hAnsi="Arial" w:cs="Arial"/>
        </w:rPr>
        <w:t xml:space="preserve"> s</w:t>
      </w:r>
      <w:r w:rsidRPr="000138EC">
        <w:rPr>
          <w:rFonts w:ascii="Arial" w:hAnsi="Arial" w:cs="Arial"/>
        </w:rPr>
        <w:t xml:space="preserve">ecurities </w:t>
      </w:r>
      <w:r>
        <w:rPr>
          <w:rFonts w:ascii="Arial" w:hAnsi="Arial" w:cs="Arial"/>
        </w:rPr>
        <w:t>clearance and s</w:t>
      </w:r>
      <w:r w:rsidRPr="000138EC">
        <w:rPr>
          <w:rFonts w:ascii="Arial" w:hAnsi="Arial" w:cs="Arial"/>
        </w:rPr>
        <w:t>afekeeping</w:t>
      </w:r>
      <w:r>
        <w:rPr>
          <w:rFonts w:ascii="Arial" w:hAnsi="Arial" w:cs="Arial"/>
        </w:rPr>
        <w:t>/custody services</w:t>
      </w:r>
      <w:r w:rsidRPr="000138EC">
        <w:rPr>
          <w:rFonts w:ascii="Arial" w:hAnsi="Arial" w:cs="Arial"/>
        </w:rPr>
        <w:t>.</w:t>
      </w:r>
    </w:p>
    <w:p w:rsidR="000138EC" w:rsidRPr="000138EC" w:rsidRDefault="000138EC" w:rsidP="00FF0A5A">
      <w:pPr>
        <w:jc w:val="both"/>
        <w:rPr>
          <w:rFonts w:ascii="Arial" w:hAnsi="Arial" w:cs="Arial"/>
        </w:rPr>
      </w:pPr>
      <w:r w:rsidRPr="000138EC">
        <w:rPr>
          <w:rFonts w:ascii="Arial" w:hAnsi="Arial" w:cs="Arial"/>
        </w:rPr>
        <w:t>Information about any required software, equipment and submission cut-off times should be provided.</w:t>
      </w:r>
    </w:p>
    <w:p w:rsidR="00C92E1F" w:rsidRPr="00617CBD" w:rsidRDefault="00C92E1F" w:rsidP="00FF0A5A">
      <w:pPr>
        <w:jc w:val="both"/>
        <w:rPr>
          <w:rFonts w:ascii="Arial" w:hAnsi="Arial" w:cs="Arial"/>
          <w:u w:val="single"/>
        </w:rPr>
      </w:pPr>
      <w:r w:rsidRPr="00617CBD">
        <w:rPr>
          <w:rFonts w:ascii="Arial" w:hAnsi="Arial" w:cs="Arial"/>
          <w:u w:val="single"/>
        </w:rPr>
        <w:t>Stop Payments</w:t>
      </w:r>
    </w:p>
    <w:p w:rsidR="000138EC" w:rsidRPr="000138EC" w:rsidRDefault="000138EC" w:rsidP="00FF0A5A">
      <w:pPr>
        <w:jc w:val="both"/>
        <w:rPr>
          <w:rFonts w:ascii="Arial" w:hAnsi="Arial" w:cs="Arial"/>
        </w:rPr>
      </w:pPr>
      <w:r w:rsidRPr="000138EC">
        <w:rPr>
          <w:rFonts w:ascii="Arial" w:hAnsi="Arial" w:cs="Arial"/>
        </w:rPr>
        <w:t>The bidder should describe and explain service capabilities, options and features associated with</w:t>
      </w:r>
      <w:r>
        <w:rPr>
          <w:rFonts w:ascii="Arial" w:hAnsi="Arial" w:cs="Arial"/>
        </w:rPr>
        <w:t xml:space="preserve"> confirming whether or not a check has cleared, the placement of a stop payment</w:t>
      </w:r>
      <w:r w:rsidRPr="000138EC">
        <w:rPr>
          <w:rFonts w:ascii="Arial" w:hAnsi="Arial" w:cs="Arial"/>
        </w:rPr>
        <w:t>.</w:t>
      </w:r>
    </w:p>
    <w:p w:rsidR="000138EC" w:rsidRPr="000138EC" w:rsidRDefault="000138EC" w:rsidP="00FF0A5A">
      <w:pPr>
        <w:jc w:val="both"/>
        <w:rPr>
          <w:rFonts w:ascii="Arial" w:hAnsi="Arial" w:cs="Arial"/>
        </w:rPr>
      </w:pPr>
      <w:r w:rsidRPr="000138EC">
        <w:rPr>
          <w:rFonts w:ascii="Arial" w:hAnsi="Arial" w:cs="Arial"/>
        </w:rPr>
        <w:t>Information about any required software, equipment and submission cut-off times should be provided.</w:t>
      </w:r>
    </w:p>
    <w:p w:rsidR="00C92E1F" w:rsidRDefault="00C92E1F" w:rsidP="00FF0A5A">
      <w:pPr>
        <w:jc w:val="both"/>
        <w:rPr>
          <w:rFonts w:ascii="Arial" w:hAnsi="Arial" w:cs="Arial"/>
          <w:u w:val="single"/>
        </w:rPr>
      </w:pPr>
      <w:r w:rsidRPr="00617CBD">
        <w:rPr>
          <w:rFonts w:ascii="Arial" w:hAnsi="Arial" w:cs="Arial"/>
          <w:u w:val="single"/>
        </w:rPr>
        <w:t>Wire Transfers</w:t>
      </w:r>
    </w:p>
    <w:p w:rsidR="000138EC" w:rsidRPr="000138EC" w:rsidRDefault="000138EC" w:rsidP="00FF0A5A">
      <w:pPr>
        <w:jc w:val="both"/>
        <w:rPr>
          <w:rFonts w:ascii="Arial" w:hAnsi="Arial" w:cs="Arial"/>
        </w:rPr>
      </w:pPr>
      <w:r w:rsidRPr="000138EC">
        <w:rPr>
          <w:rFonts w:ascii="Arial" w:hAnsi="Arial" w:cs="Arial"/>
        </w:rPr>
        <w:t xml:space="preserve">The bidder should describe and explain service capabilities, options and features associated with </w:t>
      </w:r>
      <w:r>
        <w:rPr>
          <w:rFonts w:ascii="Arial" w:hAnsi="Arial" w:cs="Arial"/>
        </w:rPr>
        <w:t>initiation of outgoing wire transfers and the handling of incoming wire transfers</w:t>
      </w:r>
      <w:r w:rsidRPr="000138EC">
        <w:rPr>
          <w:rFonts w:ascii="Arial" w:hAnsi="Arial" w:cs="Arial"/>
        </w:rPr>
        <w:t>.</w:t>
      </w:r>
    </w:p>
    <w:p w:rsidR="000138EC" w:rsidRDefault="000138EC" w:rsidP="00FF0A5A">
      <w:pPr>
        <w:jc w:val="both"/>
        <w:rPr>
          <w:rFonts w:ascii="Arial" w:hAnsi="Arial" w:cs="Arial"/>
        </w:rPr>
      </w:pPr>
      <w:r>
        <w:rPr>
          <w:rFonts w:ascii="Arial" w:hAnsi="Arial" w:cs="Arial"/>
        </w:rPr>
        <w:lastRenderedPageBreak/>
        <w:t>Bidders will also describe how the status of outgoing and incoming wire transfers can be timely verified throughout the day.</w:t>
      </w:r>
    </w:p>
    <w:p w:rsidR="000138EC" w:rsidRPr="000138EC" w:rsidRDefault="000138EC" w:rsidP="00FF0A5A">
      <w:pPr>
        <w:jc w:val="both"/>
        <w:rPr>
          <w:rFonts w:ascii="Arial" w:hAnsi="Arial" w:cs="Arial"/>
        </w:rPr>
      </w:pPr>
      <w:r w:rsidRPr="000138EC">
        <w:rPr>
          <w:rFonts w:ascii="Arial" w:hAnsi="Arial" w:cs="Arial"/>
        </w:rPr>
        <w:t>Information about any required software, equipment</w:t>
      </w:r>
      <w:r w:rsidR="00F12CD5">
        <w:rPr>
          <w:rFonts w:ascii="Arial" w:hAnsi="Arial" w:cs="Arial"/>
        </w:rPr>
        <w:t>,</w:t>
      </w:r>
      <w:r w:rsidRPr="000138EC">
        <w:rPr>
          <w:rFonts w:ascii="Arial" w:hAnsi="Arial" w:cs="Arial"/>
        </w:rPr>
        <w:t xml:space="preserve"> cut-off times</w:t>
      </w:r>
      <w:r w:rsidR="00F12CD5">
        <w:rPr>
          <w:rFonts w:ascii="Arial" w:hAnsi="Arial" w:cs="Arial"/>
        </w:rPr>
        <w:t>, and release provisions</w:t>
      </w:r>
      <w:r w:rsidRPr="000138EC">
        <w:rPr>
          <w:rFonts w:ascii="Arial" w:hAnsi="Arial" w:cs="Arial"/>
        </w:rPr>
        <w:t xml:space="preserve"> should be provided.</w:t>
      </w:r>
    </w:p>
    <w:p w:rsidR="00617CBD" w:rsidRDefault="00617CBD" w:rsidP="00FF0A5A">
      <w:pPr>
        <w:jc w:val="both"/>
        <w:rPr>
          <w:rFonts w:ascii="Arial" w:hAnsi="Arial" w:cs="Arial"/>
          <w:u w:val="single"/>
        </w:rPr>
      </w:pPr>
      <w:r>
        <w:rPr>
          <w:rFonts w:ascii="Arial" w:hAnsi="Arial" w:cs="Arial"/>
          <w:u w:val="single"/>
        </w:rPr>
        <w:t>Remittances from Bill Payment Processors</w:t>
      </w:r>
    </w:p>
    <w:p w:rsidR="000138EC" w:rsidRPr="000138EC" w:rsidRDefault="000138EC" w:rsidP="00FF0A5A">
      <w:pPr>
        <w:jc w:val="both"/>
        <w:rPr>
          <w:rFonts w:ascii="Arial" w:hAnsi="Arial" w:cs="Arial"/>
        </w:rPr>
      </w:pPr>
      <w:r w:rsidRPr="000138EC">
        <w:rPr>
          <w:rFonts w:ascii="Arial" w:hAnsi="Arial" w:cs="Arial"/>
        </w:rPr>
        <w:t>The bidder should describe and explain service capabilities, optio</w:t>
      </w:r>
      <w:r>
        <w:rPr>
          <w:rFonts w:ascii="Arial" w:hAnsi="Arial" w:cs="Arial"/>
        </w:rPr>
        <w:t>ns and features associated with receiving payments and the associated backup detail information on those payments from bill payment processors</w:t>
      </w:r>
      <w:r w:rsidRPr="000138EC">
        <w:rPr>
          <w:rFonts w:ascii="Arial" w:hAnsi="Arial" w:cs="Arial"/>
        </w:rPr>
        <w:t>.</w:t>
      </w:r>
    </w:p>
    <w:p w:rsidR="00617CBD" w:rsidRPr="00617CBD" w:rsidRDefault="000138EC" w:rsidP="00FF0A5A">
      <w:pPr>
        <w:jc w:val="both"/>
        <w:rPr>
          <w:rFonts w:ascii="Arial" w:hAnsi="Arial" w:cs="Arial"/>
        </w:rPr>
      </w:pPr>
      <w:r w:rsidRPr="000138EC">
        <w:rPr>
          <w:rFonts w:ascii="Arial" w:hAnsi="Arial" w:cs="Arial"/>
        </w:rPr>
        <w:t xml:space="preserve">Information about any required software, equipment and </w:t>
      </w:r>
      <w:r w:rsidR="0045036E">
        <w:rPr>
          <w:rFonts w:ascii="Arial" w:hAnsi="Arial" w:cs="Arial"/>
        </w:rPr>
        <w:t xml:space="preserve">special provisions </w:t>
      </w:r>
      <w:r w:rsidRPr="000138EC">
        <w:rPr>
          <w:rFonts w:ascii="Arial" w:hAnsi="Arial" w:cs="Arial"/>
        </w:rPr>
        <w:t>should be provided</w:t>
      </w:r>
    </w:p>
    <w:p w:rsidR="00C92E1F" w:rsidRPr="00617CBD" w:rsidRDefault="00C92E1F" w:rsidP="00FF0A5A">
      <w:pPr>
        <w:jc w:val="both"/>
        <w:rPr>
          <w:rFonts w:ascii="Arial" w:hAnsi="Arial" w:cs="Arial"/>
          <w:u w:val="single"/>
        </w:rPr>
      </w:pPr>
      <w:r w:rsidRPr="00617CBD">
        <w:rPr>
          <w:rFonts w:ascii="Arial" w:hAnsi="Arial" w:cs="Arial"/>
          <w:u w:val="single"/>
        </w:rPr>
        <w:t>Lockbox Service</w:t>
      </w:r>
    </w:p>
    <w:p w:rsidR="00C92E1F" w:rsidRDefault="0045036E" w:rsidP="00FF0A5A">
      <w:pPr>
        <w:jc w:val="both"/>
        <w:rPr>
          <w:rFonts w:ascii="Arial" w:hAnsi="Arial" w:cs="Arial"/>
        </w:rPr>
      </w:pPr>
      <w:r w:rsidRPr="0045036E">
        <w:rPr>
          <w:rFonts w:ascii="Arial" w:hAnsi="Arial" w:cs="Arial"/>
        </w:rPr>
        <w:t>The bidder should describe and explain service capabilities, options and features associated with</w:t>
      </w:r>
      <w:r>
        <w:rPr>
          <w:rFonts w:ascii="Arial" w:hAnsi="Arial" w:cs="Arial"/>
        </w:rPr>
        <w:t xml:space="preserve"> Lockbox services.</w:t>
      </w:r>
    </w:p>
    <w:p w:rsidR="0045036E" w:rsidRPr="00C92E1F" w:rsidRDefault="0045036E" w:rsidP="00FF0A5A">
      <w:pPr>
        <w:jc w:val="both"/>
        <w:rPr>
          <w:rFonts w:ascii="Arial" w:hAnsi="Arial" w:cs="Arial"/>
        </w:rPr>
      </w:pPr>
      <w:r>
        <w:rPr>
          <w:rFonts w:ascii="Arial" w:hAnsi="Arial" w:cs="Arial"/>
        </w:rPr>
        <w:t>Information about where and when lockbox processing is performed and by whom should be provided.</w:t>
      </w:r>
    </w:p>
    <w:p w:rsidR="00C92E1F" w:rsidRPr="0045036E" w:rsidRDefault="00C92E1F" w:rsidP="00FF0A5A">
      <w:pPr>
        <w:jc w:val="both"/>
        <w:rPr>
          <w:rFonts w:ascii="Arial" w:hAnsi="Arial" w:cs="Arial"/>
          <w:u w:val="single"/>
        </w:rPr>
      </w:pPr>
      <w:r w:rsidRPr="0045036E">
        <w:rPr>
          <w:rFonts w:ascii="Arial" w:hAnsi="Arial" w:cs="Arial"/>
          <w:u w:val="single"/>
        </w:rPr>
        <w:t>Collateral Requirements</w:t>
      </w:r>
      <w:r w:rsidR="008A12F0">
        <w:rPr>
          <w:rFonts w:ascii="Arial" w:hAnsi="Arial" w:cs="Arial"/>
          <w:u w:val="single"/>
        </w:rPr>
        <w:t xml:space="preserve"> </w:t>
      </w:r>
    </w:p>
    <w:p w:rsidR="00C92E1F" w:rsidRPr="00C92E1F" w:rsidRDefault="00C92E1F" w:rsidP="00FF0A5A">
      <w:pPr>
        <w:jc w:val="both"/>
        <w:rPr>
          <w:rFonts w:ascii="Arial" w:hAnsi="Arial" w:cs="Arial"/>
        </w:rPr>
      </w:pPr>
      <w:r w:rsidRPr="00C92E1F">
        <w:rPr>
          <w:rFonts w:ascii="Arial" w:hAnsi="Arial" w:cs="Arial"/>
        </w:rPr>
        <w:t xml:space="preserve">The Depository is required to comply with </w:t>
      </w:r>
      <w:r w:rsidR="008F5760">
        <w:rPr>
          <w:rFonts w:ascii="Arial" w:hAnsi="Arial" w:cs="Arial"/>
        </w:rPr>
        <w:t>Chapter 2257 of the Government Code (a.k.a. the Public</w:t>
      </w:r>
      <w:r w:rsidR="002D789F">
        <w:rPr>
          <w:rFonts w:ascii="Arial" w:hAnsi="Arial" w:cs="Arial"/>
        </w:rPr>
        <w:t xml:space="preserve"> funds Collateral Act, or PFCA). </w:t>
      </w:r>
      <w:r w:rsidR="008F5760">
        <w:rPr>
          <w:rFonts w:ascii="Arial" w:hAnsi="Arial" w:cs="Arial"/>
        </w:rPr>
        <w:t>Eligible securities, as defined in chapter 2257 and identified in the approved written Investment Policy, shall be deposited with a third party custodian prior to an initial deposit.</w:t>
      </w:r>
    </w:p>
    <w:p w:rsidR="006A109C" w:rsidRDefault="006A109C" w:rsidP="00FF0A5A">
      <w:pPr>
        <w:jc w:val="both"/>
        <w:rPr>
          <w:rFonts w:ascii="Arial" w:hAnsi="Arial" w:cs="Arial"/>
        </w:rPr>
      </w:pPr>
      <w:r>
        <w:rPr>
          <w:rFonts w:ascii="Arial" w:hAnsi="Arial" w:cs="Arial"/>
        </w:rPr>
        <w:t>The pledged collateral must be maintained at all times during the term of the Depository contract at the levels required in this section.</w:t>
      </w:r>
    </w:p>
    <w:p w:rsidR="006A109C" w:rsidRDefault="006A109C" w:rsidP="00FF0A5A">
      <w:pPr>
        <w:jc w:val="both"/>
        <w:rPr>
          <w:rFonts w:ascii="Arial" w:hAnsi="Arial" w:cs="Arial"/>
        </w:rPr>
      </w:pPr>
      <w:r>
        <w:rPr>
          <w:rFonts w:ascii="Arial" w:hAnsi="Arial" w:cs="Arial"/>
        </w:rPr>
        <w:t>In order to perfect the Depositor’s security interest in the pledge collateral under the Financial Institutions Reform, Recovery, and Enforcement Act of 1989 (FIRREA), it is required that a collateral agreement between the Depositor and the Depository and the approved custodian be signed by all parties prior to the deposit of any funds. The collateral agreement must be approved in resolutio</w:t>
      </w:r>
      <w:r w:rsidR="002D789F">
        <w:rPr>
          <w:rFonts w:ascii="Arial" w:hAnsi="Arial" w:cs="Arial"/>
        </w:rPr>
        <w:t>n form by the Board</w:t>
      </w:r>
      <w:r w:rsidR="00FF0A5A">
        <w:rPr>
          <w:rFonts w:ascii="Arial" w:hAnsi="Arial" w:cs="Arial"/>
        </w:rPr>
        <w:t xml:space="preserve"> </w:t>
      </w:r>
      <w:r w:rsidR="002D789F">
        <w:rPr>
          <w:rFonts w:ascii="Arial" w:hAnsi="Arial" w:cs="Arial"/>
        </w:rPr>
        <w:t>or Loan</w:t>
      </w:r>
      <w:r w:rsidR="001B5E76">
        <w:rPr>
          <w:rFonts w:ascii="Arial" w:hAnsi="Arial" w:cs="Arial"/>
        </w:rPr>
        <w:t xml:space="preserve"> Committee </w:t>
      </w:r>
      <w:r w:rsidR="00FF0A5A">
        <w:rPr>
          <w:rFonts w:ascii="Arial" w:hAnsi="Arial" w:cs="Arial"/>
        </w:rPr>
        <w:t xml:space="preserve">of the Depository as reflected in their certified minutes. The resolution should also state that the officer signing the collateral agreement is authorized to sign on behalf of the Depository. The signed collateral agreement must be presented promptly after the first meeting of the Board </w:t>
      </w:r>
      <w:r w:rsidR="002D789F">
        <w:rPr>
          <w:rFonts w:ascii="Arial" w:hAnsi="Arial" w:cs="Arial"/>
        </w:rPr>
        <w:t>or Loan</w:t>
      </w:r>
      <w:r w:rsidR="001B5E76">
        <w:rPr>
          <w:rFonts w:ascii="Arial" w:hAnsi="Arial" w:cs="Arial"/>
        </w:rPr>
        <w:t xml:space="preserve"> Committee from when the agreements are executed between the Depositor and the Depository.</w:t>
      </w:r>
    </w:p>
    <w:p w:rsidR="001B5E76" w:rsidRDefault="001B5E76" w:rsidP="00FF0A5A">
      <w:pPr>
        <w:jc w:val="both"/>
        <w:rPr>
          <w:rFonts w:ascii="Arial" w:hAnsi="Arial" w:cs="Arial"/>
        </w:rPr>
      </w:pPr>
      <w:r>
        <w:rPr>
          <w:rFonts w:ascii="Arial" w:hAnsi="Arial" w:cs="Arial"/>
        </w:rPr>
        <w:t>The market value of pledged collateral should be maintained at 105%</w:t>
      </w:r>
      <w:r w:rsidR="002426A4">
        <w:rPr>
          <w:rFonts w:ascii="Arial" w:hAnsi="Arial" w:cs="Arial"/>
        </w:rPr>
        <w:t xml:space="preserve"> </w:t>
      </w:r>
      <w:r>
        <w:rPr>
          <w:rFonts w:ascii="Arial" w:hAnsi="Arial" w:cs="Arial"/>
        </w:rPr>
        <w:t>of ledger balances on deposit, less the amount of applicable FDIC insurance coverage, at all times.</w:t>
      </w:r>
    </w:p>
    <w:p w:rsidR="001B5E76" w:rsidRDefault="001B5E76" w:rsidP="00FF0A5A">
      <w:pPr>
        <w:jc w:val="both"/>
        <w:rPr>
          <w:rFonts w:ascii="Arial" w:hAnsi="Arial" w:cs="Arial"/>
        </w:rPr>
      </w:pPr>
      <w:r>
        <w:rPr>
          <w:rFonts w:ascii="Arial" w:hAnsi="Arial" w:cs="Arial"/>
        </w:rPr>
        <w:t>Any fees for collateral should be clearly indicated in the proposal.</w:t>
      </w:r>
    </w:p>
    <w:p w:rsidR="001B5E76" w:rsidRDefault="001B5E76" w:rsidP="00FF0A5A">
      <w:pPr>
        <w:jc w:val="both"/>
        <w:rPr>
          <w:rFonts w:ascii="Arial" w:hAnsi="Arial" w:cs="Arial"/>
        </w:rPr>
      </w:pPr>
      <w:r>
        <w:rPr>
          <w:rFonts w:ascii="Arial" w:hAnsi="Arial" w:cs="Arial"/>
        </w:rPr>
        <w:t>Securities pledged as collateral should be clearly indicated in the proposal.</w:t>
      </w:r>
    </w:p>
    <w:p w:rsidR="00C92E1F" w:rsidRPr="00C92E1F" w:rsidRDefault="00C92E1F" w:rsidP="00FF0A5A">
      <w:pPr>
        <w:jc w:val="both"/>
        <w:rPr>
          <w:rFonts w:ascii="Arial" w:hAnsi="Arial" w:cs="Arial"/>
        </w:rPr>
      </w:pPr>
      <w:r w:rsidRPr="00C92E1F">
        <w:rPr>
          <w:rFonts w:ascii="Arial" w:hAnsi="Arial" w:cs="Arial"/>
        </w:rPr>
        <w:t>The custodian shall provide an original safekeeping receipt for each security being pledged.</w:t>
      </w:r>
    </w:p>
    <w:p w:rsidR="00C92E1F" w:rsidRPr="00C92E1F" w:rsidRDefault="001B5E76" w:rsidP="00FF0A5A">
      <w:pPr>
        <w:jc w:val="both"/>
        <w:rPr>
          <w:rFonts w:ascii="Arial" w:hAnsi="Arial" w:cs="Arial"/>
        </w:rPr>
      </w:pPr>
      <w:r>
        <w:rPr>
          <w:rFonts w:ascii="Arial" w:hAnsi="Arial" w:cs="Arial"/>
        </w:rPr>
        <w:lastRenderedPageBreak/>
        <w:t xml:space="preserve">The Depository will provide, </w:t>
      </w:r>
      <w:r w:rsidR="00C92E1F" w:rsidRPr="00C92E1F">
        <w:rPr>
          <w:rFonts w:ascii="Arial" w:hAnsi="Arial" w:cs="Arial"/>
        </w:rPr>
        <w:t>on a timely basis</w:t>
      </w:r>
      <w:r>
        <w:rPr>
          <w:rFonts w:ascii="Arial" w:hAnsi="Arial" w:cs="Arial"/>
        </w:rPr>
        <w:t>,</w:t>
      </w:r>
      <w:r w:rsidR="00C92E1F" w:rsidRPr="00C92E1F">
        <w:rPr>
          <w:rFonts w:ascii="Arial" w:hAnsi="Arial" w:cs="Arial"/>
        </w:rPr>
        <w:t xml:space="preserve"> a monthl</w:t>
      </w:r>
      <w:r w:rsidR="0045036E">
        <w:rPr>
          <w:rFonts w:ascii="Arial" w:hAnsi="Arial" w:cs="Arial"/>
        </w:rPr>
        <w:t xml:space="preserve">y report of securities pledged. </w:t>
      </w:r>
      <w:r w:rsidR="00C92E1F" w:rsidRPr="00C92E1F">
        <w:rPr>
          <w:rFonts w:ascii="Arial" w:hAnsi="Arial" w:cs="Arial"/>
        </w:rPr>
        <w:t>The report should provide the following:</w:t>
      </w:r>
    </w:p>
    <w:p w:rsidR="00C92E1F" w:rsidRPr="001052FF" w:rsidRDefault="00C92E1F" w:rsidP="00FF0A5A">
      <w:pPr>
        <w:pStyle w:val="ListParagraph"/>
        <w:numPr>
          <w:ilvl w:val="0"/>
          <w:numId w:val="7"/>
        </w:numPr>
        <w:jc w:val="both"/>
        <w:rPr>
          <w:rFonts w:ascii="Arial" w:hAnsi="Arial" w:cs="Arial"/>
        </w:rPr>
      </w:pPr>
      <w:r w:rsidRPr="001052FF">
        <w:rPr>
          <w:rFonts w:ascii="Arial" w:hAnsi="Arial" w:cs="Arial"/>
        </w:rPr>
        <w:t>Security type and description including coupon,</w:t>
      </w:r>
      <w:r w:rsidR="008A12F0">
        <w:rPr>
          <w:rFonts w:ascii="Arial" w:hAnsi="Arial" w:cs="Arial"/>
        </w:rPr>
        <w:t xml:space="preserve"> maturity and call date, if any;</w:t>
      </w:r>
    </w:p>
    <w:p w:rsidR="00C92E1F" w:rsidRPr="001052FF" w:rsidRDefault="008A12F0" w:rsidP="00FF0A5A">
      <w:pPr>
        <w:pStyle w:val="ListParagraph"/>
        <w:numPr>
          <w:ilvl w:val="0"/>
          <w:numId w:val="7"/>
        </w:numPr>
        <w:jc w:val="both"/>
        <w:rPr>
          <w:rFonts w:ascii="Arial" w:hAnsi="Arial" w:cs="Arial"/>
        </w:rPr>
      </w:pPr>
      <w:r>
        <w:rPr>
          <w:rFonts w:ascii="Arial" w:hAnsi="Arial" w:cs="Arial"/>
        </w:rPr>
        <w:t>Par value; and</w:t>
      </w:r>
    </w:p>
    <w:p w:rsidR="00C92E1F" w:rsidRPr="001052FF" w:rsidRDefault="00C92E1F" w:rsidP="00FF0A5A">
      <w:pPr>
        <w:pStyle w:val="ListParagraph"/>
        <w:numPr>
          <w:ilvl w:val="0"/>
          <w:numId w:val="7"/>
        </w:numPr>
        <w:jc w:val="both"/>
        <w:rPr>
          <w:rFonts w:ascii="Arial" w:hAnsi="Arial" w:cs="Arial"/>
        </w:rPr>
      </w:pPr>
      <w:r w:rsidRPr="001052FF">
        <w:rPr>
          <w:rFonts w:ascii="Arial" w:hAnsi="Arial" w:cs="Arial"/>
        </w:rPr>
        <w:t>Market value of each security and total market value for all securities.</w:t>
      </w:r>
    </w:p>
    <w:bookmarkEnd w:id="0"/>
    <w:p w:rsidR="00FF0A5A" w:rsidRDefault="00FF0A5A">
      <w:pPr>
        <w:rPr>
          <w:rFonts w:ascii="Arial" w:hAnsi="Arial" w:cs="Arial"/>
          <w:b/>
        </w:rPr>
      </w:pPr>
    </w:p>
    <w:sectPr w:rsidR="00FF0A5A" w:rsidSect="00FF0A5A">
      <w:headerReference w:type="default" r:id="rId11"/>
      <w:footerReference w:type="default" r:id="rId12"/>
      <w:pgSz w:w="12240" w:h="15840" w:code="1"/>
      <w:pgMar w:top="1296" w:right="1296" w:bottom="1296" w:left="1296"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A5A" w:rsidRDefault="00FF0A5A" w:rsidP="00FF0A5A">
      <w:pPr>
        <w:spacing w:after="0" w:line="240" w:lineRule="auto"/>
      </w:pPr>
      <w:r>
        <w:separator/>
      </w:r>
    </w:p>
  </w:endnote>
  <w:endnote w:type="continuationSeparator" w:id="0">
    <w:p w:rsidR="00FF0A5A" w:rsidRDefault="00FF0A5A" w:rsidP="00FF0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78668"/>
      <w:docPartObj>
        <w:docPartGallery w:val="Page Numbers (Bottom of Page)"/>
        <w:docPartUnique/>
      </w:docPartObj>
    </w:sdtPr>
    <w:sdtEndPr/>
    <w:sdtContent>
      <w:sdt>
        <w:sdtPr>
          <w:id w:val="860082579"/>
          <w:docPartObj>
            <w:docPartGallery w:val="Page Numbers (Top of Page)"/>
            <w:docPartUnique/>
          </w:docPartObj>
        </w:sdtPr>
        <w:sdtEndPr/>
        <w:sdtContent>
          <w:p w:rsidR="00FF0A5A" w:rsidRDefault="00FF0A5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1C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1C20">
              <w:rPr>
                <w:b/>
                <w:bCs/>
                <w:noProof/>
              </w:rPr>
              <w:t>8</w:t>
            </w:r>
            <w:r>
              <w:rPr>
                <w:b/>
                <w:bCs/>
                <w:sz w:val="24"/>
                <w:szCs w:val="24"/>
              </w:rPr>
              <w:fldChar w:fldCharType="end"/>
            </w:r>
          </w:p>
        </w:sdtContent>
      </w:sdt>
    </w:sdtContent>
  </w:sdt>
  <w:p w:rsidR="00FF0A5A" w:rsidRDefault="00FF0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A5A" w:rsidRDefault="00FF0A5A" w:rsidP="00FF0A5A">
      <w:pPr>
        <w:spacing w:after="0" w:line="240" w:lineRule="auto"/>
      </w:pPr>
      <w:r>
        <w:separator/>
      </w:r>
    </w:p>
  </w:footnote>
  <w:footnote w:type="continuationSeparator" w:id="0">
    <w:p w:rsidR="00FF0A5A" w:rsidRDefault="00FF0A5A" w:rsidP="00FF0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A5A" w:rsidRPr="00FF0A5A" w:rsidRDefault="00151C20" w:rsidP="00FF0A5A">
    <w:pPr>
      <w:pStyle w:val="Header"/>
      <w:jc w:val="center"/>
      <w:rPr>
        <w:rFonts w:ascii="Arial" w:hAnsi="Arial" w:cs="Arial"/>
      </w:rPr>
    </w:pPr>
    <w:r>
      <w:rPr>
        <w:rFonts w:ascii="Arial" w:hAnsi="Arial" w:cs="Arial"/>
      </w:rPr>
      <w:t>2015</w:t>
    </w:r>
    <w:r w:rsidR="00FF0A5A" w:rsidRPr="00FF0A5A">
      <w:rPr>
        <w:rFonts w:ascii="Arial" w:hAnsi="Arial" w:cs="Arial"/>
      </w:rPr>
      <w:t xml:space="preserve"> MCCOY WSC REQUEST FOR PROPOSALS – BANK DEPOSITORY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7C4"/>
    <w:multiLevelType w:val="hybridMultilevel"/>
    <w:tmpl w:val="5552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A6876"/>
    <w:multiLevelType w:val="hybridMultilevel"/>
    <w:tmpl w:val="AF225A86"/>
    <w:lvl w:ilvl="0" w:tplc="588C7D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F1430"/>
    <w:multiLevelType w:val="hybridMultilevel"/>
    <w:tmpl w:val="67CA1434"/>
    <w:lvl w:ilvl="0" w:tplc="588C7D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49066D"/>
    <w:multiLevelType w:val="hybridMultilevel"/>
    <w:tmpl w:val="B5E486A0"/>
    <w:lvl w:ilvl="0" w:tplc="588C7DC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14FE8"/>
    <w:multiLevelType w:val="hybridMultilevel"/>
    <w:tmpl w:val="5598F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236C7"/>
    <w:multiLevelType w:val="hybridMultilevel"/>
    <w:tmpl w:val="4FC2378A"/>
    <w:lvl w:ilvl="0" w:tplc="588C7D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EC5C57"/>
    <w:multiLevelType w:val="hybridMultilevel"/>
    <w:tmpl w:val="65B8C918"/>
    <w:lvl w:ilvl="0" w:tplc="D1846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F7D81"/>
    <w:multiLevelType w:val="hybridMultilevel"/>
    <w:tmpl w:val="3AC88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226203"/>
    <w:multiLevelType w:val="hybridMultilevel"/>
    <w:tmpl w:val="CED6935E"/>
    <w:lvl w:ilvl="0" w:tplc="588C7D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9325F4"/>
    <w:multiLevelType w:val="multilevel"/>
    <w:tmpl w:val="8FB8F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1"/>
  </w:num>
  <w:num w:numId="5">
    <w:abstractNumId w:val="8"/>
  </w:num>
  <w:num w:numId="6">
    <w:abstractNumId w:val="4"/>
  </w:num>
  <w:num w:numId="7">
    <w:abstractNumId w:val="7"/>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1F"/>
    <w:rsid w:val="0001121D"/>
    <w:rsid w:val="000138EC"/>
    <w:rsid w:val="0004101C"/>
    <w:rsid w:val="00055D0D"/>
    <w:rsid w:val="000B5B89"/>
    <w:rsid w:val="001052FF"/>
    <w:rsid w:val="00151C20"/>
    <w:rsid w:val="001B5E76"/>
    <w:rsid w:val="001C65BA"/>
    <w:rsid w:val="002426A4"/>
    <w:rsid w:val="00265FE2"/>
    <w:rsid w:val="00275DBA"/>
    <w:rsid w:val="002A3038"/>
    <w:rsid w:val="002B7F93"/>
    <w:rsid w:val="002D789F"/>
    <w:rsid w:val="003435F2"/>
    <w:rsid w:val="004015DA"/>
    <w:rsid w:val="0045036E"/>
    <w:rsid w:val="004C3F56"/>
    <w:rsid w:val="004C69AF"/>
    <w:rsid w:val="004C7593"/>
    <w:rsid w:val="004D4906"/>
    <w:rsid w:val="0053296B"/>
    <w:rsid w:val="00535820"/>
    <w:rsid w:val="006027DD"/>
    <w:rsid w:val="00617CBD"/>
    <w:rsid w:val="00642B94"/>
    <w:rsid w:val="006A109C"/>
    <w:rsid w:val="006B3453"/>
    <w:rsid w:val="006F1F69"/>
    <w:rsid w:val="008A12F0"/>
    <w:rsid w:val="008D3BE9"/>
    <w:rsid w:val="008F5760"/>
    <w:rsid w:val="00914985"/>
    <w:rsid w:val="00960779"/>
    <w:rsid w:val="00967A56"/>
    <w:rsid w:val="009C2E62"/>
    <w:rsid w:val="00A05492"/>
    <w:rsid w:val="00A53CBF"/>
    <w:rsid w:val="00AF3E37"/>
    <w:rsid w:val="00B14D3F"/>
    <w:rsid w:val="00B54E73"/>
    <w:rsid w:val="00B81B90"/>
    <w:rsid w:val="00C544D9"/>
    <w:rsid w:val="00C92E1F"/>
    <w:rsid w:val="00CC7516"/>
    <w:rsid w:val="00CD1944"/>
    <w:rsid w:val="00D50E46"/>
    <w:rsid w:val="00D66C95"/>
    <w:rsid w:val="00D877F7"/>
    <w:rsid w:val="00D936D5"/>
    <w:rsid w:val="00DB2646"/>
    <w:rsid w:val="00DF4CF6"/>
    <w:rsid w:val="00EA2CAD"/>
    <w:rsid w:val="00F12CD5"/>
    <w:rsid w:val="00F5543A"/>
    <w:rsid w:val="00F71D83"/>
    <w:rsid w:val="00F92D6D"/>
    <w:rsid w:val="00FA0F6E"/>
    <w:rsid w:val="00FB5D55"/>
    <w:rsid w:val="00FD3B78"/>
    <w:rsid w:val="00FF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E2"/>
    <w:pPr>
      <w:ind w:left="720"/>
      <w:contextualSpacing/>
    </w:pPr>
  </w:style>
  <w:style w:type="table" w:styleId="TableGrid">
    <w:name w:val="Table Grid"/>
    <w:basedOn w:val="TableNormal"/>
    <w:uiPriority w:val="59"/>
    <w:rsid w:val="0053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121D"/>
    <w:rPr>
      <w:color w:val="0000FF" w:themeColor="hyperlink"/>
      <w:u w:val="single"/>
    </w:rPr>
  </w:style>
  <w:style w:type="paragraph" w:styleId="Header">
    <w:name w:val="header"/>
    <w:basedOn w:val="Normal"/>
    <w:link w:val="HeaderChar"/>
    <w:uiPriority w:val="99"/>
    <w:unhideWhenUsed/>
    <w:rsid w:val="00FF0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A5A"/>
  </w:style>
  <w:style w:type="paragraph" w:styleId="Footer">
    <w:name w:val="footer"/>
    <w:basedOn w:val="Normal"/>
    <w:link w:val="FooterChar"/>
    <w:uiPriority w:val="99"/>
    <w:unhideWhenUsed/>
    <w:rsid w:val="00FF0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A5A"/>
  </w:style>
  <w:style w:type="paragraph" w:styleId="BalloonText">
    <w:name w:val="Balloon Text"/>
    <w:basedOn w:val="Normal"/>
    <w:link w:val="BalloonTextChar"/>
    <w:uiPriority w:val="99"/>
    <w:semiHidden/>
    <w:unhideWhenUsed/>
    <w:rsid w:val="00D87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FE2"/>
    <w:pPr>
      <w:ind w:left="720"/>
      <w:contextualSpacing/>
    </w:pPr>
  </w:style>
  <w:style w:type="table" w:styleId="TableGrid">
    <w:name w:val="Table Grid"/>
    <w:basedOn w:val="TableNormal"/>
    <w:uiPriority w:val="59"/>
    <w:rsid w:val="00532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121D"/>
    <w:rPr>
      <w:color w:val="0000FF" w:themeColor="hyperlink"/>
      <w:u w:val="single"/>
    </w:rPr>
  </w:style>
  <w:style w:type="paragraph" w:styleId="Header">
    <w:name w:val="header"/>
    <w:basedOn w:val="Normal"/>
    <w:link w:val="HeaderChar"/>
    <w:uiPriority w:val="99"/>
    <w:unhideWhenUsed/>
    <w:rsid w:val="00FF0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A5A"/>
  </w:style>
  <w:style w:type="paragraph" w:styleId="Footer">
    <w:name w:val="footer"/>
    <w:basedOn w:val="Normal"/>
    <w:link w:val="FooterChar"/>
    <w:uiPriority w:val="99"/>
    <w:unhideWhenUsed/>
    <w:rsid w:val="00FF0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A5A"/>
  </w:style>
  <w:style w:type="paragraph" w:styleId="BalloonText">
    <w:name w:val="Balloon Text"/>
    <w:basedOn w:val="Normal"/>
    <w:link w:val="BalloonTextChar"/>
    <w:uiPriority w:val="99"/>
    <w:semiHidden/>
    <w:unhideWhenUsed/>
    <w:rsid w:val="00D87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7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5499">
      <w:bodyDiv w:val="1"/>
      <w:marLeft w:val="0"/>
      <w:marRight w:val="0"/>
      <w:marTop w:val="0"/>
      <w:marBottom w:val="0"/>
      <w:divBdr>
        <w:top w:val="none" w:sz="0" w:space="0" w:color="auto"/>
        <w:left w:val="none" w:sz="0" w:space="0" w:color="auto"/>
        <w:bottom w:val="none" w:sz="0" w:space="0" w:color="auto"/>
        <w:right w:val="none" w:sz="0" w:space="0" w:color="auto"/>
      </w:divBdr>
    </w:div>
    <w:div w:id="12444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ccoywsc.com/procurement" TargetMode="External"/><Relationship Id="rId4" Type="http://schemas.microsoft.com/office/2007/relationships/stylesWithEffects" Target="stylesWithEffects.xml"/><Relationship Id="rId9" Type="http://schemas.openxmlformats.org/officeDocument/2006/relationships/hyperlink" Target="mailto:gcamargo@mccoyws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F2BF-8A2F-4862-B887-32565BCC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McCollough</dc:creator>
  <cp:lastModifiedBy>Kerry McCollough</cp:lastModifiedBy>
  <cp:revision>3</cp:revision>
  <cp:lastPrinted>2015-11-20T21:23:00Z</cp:lastPrinted>
  <dcterms:created xsi:type="dcterms:W3CDTF">2015-11-20T22:18:00Z</dcterms:created>
  <dcterms:modified xsi:type="dcterms:W3CDTF">2015-11-20T22:39:00Z</dcterms:modified>
</cp:coreProperties>
</file>